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48D9" w:rsidRPr="0089699D" w:rsidRDefault="007077BB" w:rsidP="0089699D">
      <w:pPr>
        <w:bidi/>
        <w:spacing w:line="360" w:lineRule="auto"/>
        <w:jc w:val="center"/>
        <w:rPr>
          <w:rFonts w:cs="David"/>
          <w:bCs/>
          <w:sz w:val="20"/>
          <w:szCs w:val="20"/>
          <w:rtl/>
        </w:rPr>
      </w:pPr>
      <w:r w:rsidRPr="0089699D">
        <w:rPr>
          <w:rFonts w:cs="David"/>
          <w:b/>
          <w:sz w:val="20"/>
          <w:szCs w:val="20"/>
          <w:rtl/>
        </w:rPr>
        <w:t xml:space="preserve">דרשת בר מצווה- יהונתן </w:t>
      </w:r>
      <w:proofErr w:type="spellStart"/>
      <w:r w:rsidRPr="0089699D">
        <w:rPr>
          <w:rFonts w:cs="David"/>
          <w:b/>
          <w:sz w:val="20"/>
          <w:szCs w:val="20"/>
          <w:rtl/>
        </w:rPr>
        <w:t>אלגרבלי</w:t>
      </w:r>
      <w:proofErr w:type="spellEnd"/>
      <w:r w:rsidR="0089699D">
        <w:rPr>
          <w:rFonts w:cs="David" w:hint="cs"/>
          <w:bCs/>
          <w:sz w:val="20"/>
          <w:szCs w:val="20"/>
          <w:rtl/>
        </w:rPr>
        <w:t xml:space="preserve"> - </w:t>
      </w:r>
      <w:r w:rsidRPr="0089699D">
        <w:rPr>
          <w:rFonts w:cs="David"/>
          <w:bCs/>
          <w:sz w:val="20"/>
          <w:szCs w:val="20"/>
          <w:rtl/>
        </w:rPr>
        <w:t>זעקת וניגון בני ישראל - לפרשת שמות</w:t>
      </w:r>
    </w:p>
    <w:p w:rsidR="000C48D9" w:rsidRPr="0089699D" w:rsidRDefault="007077BB">
      <w:pPr>
        <w:bidi/>
        <w:spacing w:line="360" w:lineRule="auto"/>
        <w:rPr>
          <w:rFonts w:cs="David"/>
          <w:sz w:val="20"/>
          <w:szCs w:val="20"/>
        </w:rPr>
      </w:pPr>
      <w:r w:rsidRPr="0089699D">
        <w:rPr>
          <w:rFonts w:cs="David"/>
          <w:sz w:val="20"/>
          <w:szCs w:val="20"/>
          <w:rtl/>
        </w:rPr>
        <w:t xml:space="preserve">השבת אנחנו מתחילים את החומש השני, חומש שמות, בחלקו הראשון של החומש אנחנו קוראים על השעבוד הקשה והממושך של בני ישראל במצרים, ועל תהליך הגאולה ששיאו בשירת הים, מעמד הר סיני וחנוכת המשכן. </w:t>
      </w:r>
    </w:p>
    <w:p w:rsidR="000C48D9" w:rsidRPr="0089699D" w:rsidRDefault="007077BB">
      <w:pPr>
        <w:bidi/>
        <w:spacing w:line="360" w:lineRule="auto"/>
        <w:rPr>
          <w:rFonts w:cs="David"/>
          <w:sz w:val="20"/>
          <w:szCs w:val="20"/>
        </w:rPr>
      </w:pPr>
      <w:r w:rsidRPr="0089699D">
        <w:rPr>
          <w:rFonts w:cs="David"/>
          <w:sz w:val="20"/>
          <w:szCs w:val="20"/>
          <w:rtl/>
        </w:rPr>
        <w:t xml:space="preserve">ננסה לחשוב מה </w:t>
      </w:r>
      <w:proofErr w:type="spellStart"/>
      <w:r w:rsidRPr="0089699D">
        <w:rPr>
          <w:rFonts w:cs="David"/>
          <w:sz w:val="20"/>
          <w:szCs w:val="20"/>
          <w:rtl/>
        </w:rPr>
        <w:t>היתה</w:t>
      </w:r>
      <w:proofErr w:type="spellEnd"/>
      <w:r w:rsidRPr="0089699D">
        <w:rPr>
          <w:rFonts w:cs="David"/>
          <w:sz w:val="20"/>
          <w:szCs w:val="20"/>
          <w:rtl/>
        </w:rPr>
        <w:t xml:space="preserve"> נקודת המפנה מהשעבוד לגאולה? </w:t>
      </w:r>
    </w:p>
    <w:p w:rsidR="000C48D9" w:rsidRPr="0089699D" w:rsidRDefault="007077BB">
      <w:pPr>
        <w:bidi/>
        <w:spacing w:line="360" w:lineRule="auto"/>
        <w:rPr>
          <w:rFonts w:cs="David"/>
          <w:sz w:val="20"/>
          <w:szCs w:val="20"/>
        </w:rPr>
      </w:pPr>
      <w:r w:rsidRPr="0089699D">
        <w:rPr>
          <w:rFonts w:cs="David"/>
          <w:sz w:val="20"/>
          <w:szCs w:val="20"/>
          <w:rtl/>
        </w:rPr>
        <w:t xml:space="preserve">אולי אלו המכות ששיאן היה במכת בכורות, או אולי מנהיגותו של משה שלא מוותר, ובוודאי גם היד החזקה של הקב"ה שהוציא את ישראל ממצרים. </w:t>
      </w:r>
    </w:p>
    <w:p w:rsidR="000C48D9" w:rsidRPr="0089699D" w:rsidRDefault="007077BB">
      <w:pPr>
        <w:bidi/>
        <w:spacing w:line="360" w:lineRule="auto"/>
        <w:rPr>
          <w:rFonts w:cs="David"/>
          <w:sz w:val="20"/>
          <w:szCs w:val="20"/>
        </w:rPr>
      </w:pPr>
      <w:r w:rsidRPr="0089699D">
        <w:rPr>
          <w:rFonts w:cs="David"/>
          <w:sz w:val="20"/>
          <w:szCs w:val="20"/>
          <w:rtl/>
        </w:rPr>
        <w:t>אלו שלבים חשובים בתהליך, אך לא המניעים שלו.</w:t>
      </w:r>
    </w:p>
    <w:p w:rsidR="000C48D9" w:rsidRPr="0089699D" w:rsidRDefault="007077BB" w:rsidP="00D65C0C">
      <w:pPr>
        <w:bidi/>
        <w:spacing w:line="360" w:lineRule="auto"/>
        <w:rPr>
          <w:rFonts w:cs="David"/>
          <w:sz w:val="20"/>
          <w:szCs w:val="20"/>
          <w:rtl/>
        </w:rPr>
      </w:pPr>
      <w:r w:rsidRPr="0089699D">
        <w:rPr>
          <w:rFonts w:cs="David"/>
          <w:sz w:val="20"/>
          <w:szCs w:val="20"/>
          <w:rtl/>
        </w:rPr>
        <w:t xml:space="preserve"> מה, אם כן,  הניע את הגאולה? מהו הניצוץ שהצית את האור של הגאולה, שלאחר מכן התגבר עד ליציאת מצרים?</w:t>
      </w:r>
    </w:p>
    <w:p w:rsidR="000C48D9" w:rsidRPr="0089699D" w:rsidRDefault="007077BB" w:rsidP="00D65C0C">
      <w:pPr>
        <w:bidi/>
        <w:spacing w:line="360" w:lineRule="auto"/>
        <w:rPr>
          <w:rFonts w:cs="David"/>
          <w:sz w:val="20"/>
          <w:szCs w:val="20"/>
        </w:rPr>
      </w:pPr>
      <w:r w:rsidRPr="0089699D">
        <w:rPr>
          <w:rFonts w:cs="David"/>
          <w:sz w:val="20"/>
          <w:szCs w:val="20"/>
          <w:rtl/>
        </w:rPr>
        <w:t>בפרשתנו מסופר:</w:t>
      </w:r>
    </w:p>
    <w:p w:rsidR="000C48D9" w:rsidRPr="0089699D" w:rsidRDefault="007077BB">
      <w:pPr>
        <w:bidi/>
        <w:spacing w:line="360" w:lineRule="auto"/>
        <w:rPr>
          <w:rFonts w:cs="David"/>
          <w:sz w:val="20"/>
          <w:szCs w:val="20"/>
        </w:rPr>
      </w:pPr>
      <w:r w:rsidRPr="0089699D">
        <w:rPr>
          <w:rFonts w:ascii="David" w:eastAsia="David" w:hAnsi="David" w:cs="David"/>
          <w:sz w:val="20"/>
          <w:szCs w:val="20"/>
          <w:highlight w:val="white"/>
          <w:rtl/>
        </w:rPr>
        <w:t xml:space="preserve"> וַיְהִי בַיָּמִים הָרַבִּים הָהֵם וַיָּמָת מֶלֶךְ מִצְרַיִם </w:t>
      </w:r>
      <w:proofErr w:type="spellStart"/>
      <w:r w:rsidRPr="0089699D">
        <w:rPr>
          <w:rFonts w:ascii="David" w:eastAsia="David" w:hAnsi="David" w:cs="David"/>
          <w:b/>
          <w:sz w:val="20"/>
          <w:szCs w:val="20"/>
          <w:highlight w:val="white"/>
          <w:rtl/>
        </w:rPr>
        <w:t>וַיֵּאָנְחו</w:t>
      </w:r>
      <w:proofErr w:type="spellEnd"/>
      <w:r w:rsidRPr="0089699D">
        <w:rPr>
          <w:rFonts w:ascii="David" w:eastAsia="David" w:hAnsi="David" w:cs="David"/>
          <w:b/>
          <w:sz w:val="20"/>
          <w:szCs w:val="20"/>
          <w:highlight w:val="white"/>
          <w:rtl/>
        </w:rPr>
        <w:t xml:space="preserve">ּ </w:t>
      </w:r>
      <w:r w:rsidRPr="0089699D">
        <w:rPr>
          <w:rFonts w:ascii="David" w:eastAsia="David" w:hAnsi="David" w:cs="David"/>
          <w:sz w:val="20"/>
          <w:szCs w:val="20"/>
          <w:highlight w:val="white"/>
          <w:rtl/>
        </w:rPr>
        <w:t xml:space="preserve">בְנֵי יִשְׂרָאֵל מִן הָעֲבֹדָה </w:t>
      </w:r>
      <w:r w:rsidRPr="0089699D">
        <w:rPr>
          <w:rFonts w:ascii="David" w:eastAsia="David" w:hAnsi="David" w:cs="David"/>
          <w:b/>
          <w:sz w:val="20"/>
          <w:szCs w:val="20"/>
          <w:highlight w:val="white"/>
          <w:rtl/>
        </w:rPr>
        <w:t xml:space="preserve">וַיִּזְעָקוּ, </w:t>
      </w:r>
      <w:r w:rsidRPr="0089699D">
        <w:rPr>
          <w:rFonts w:ascii="David" w:eastAsia="David" w:hAnsi="David" w:cs="David"/>
          <w:sz w:val="20"/>
          <w:szCs w:val="20"/>
          <w:highlight w:val="white"/>
          <w:rtl/>
        </w:rPr>
        <w:t xml:space="preserve">וַתַּעַל </w:t>
      </w:r>
      <w:proofErr w:type="spellStart"/>
      <w:r w:rsidRPr="0089699D">
        <w:rPr>
          <w:rFonts w:ascii="David" w:eastAsia="David" w:hAnsi="David" w:cs="David"/>
          <w:sz w:val="20"/>
          <w:szCs w:val="20"/>
          <w:highlight w:val="white"/>
          <w:rtl/>
        </w:rPr>
        <w:t>שַׁוְעָתָם</w:t>
      </w:r>
      <w:proofErr w:type="spellEnd"/>
      <w:r w:rsidRPr="0089699D">
        <w:rPr>
          <w:rFonts w:ascii="David" w:eastAsia="David" w:hAnsi="David" w:cs="David"/>
          <w:sz w:val="20"/>
          <w:szCs w:val="20"/>
          <w:highlight w:val="white"/>
          <w:rtl/>
        </w:rPr>
        <w:t xml:space="preserve"> אֶל </w:t>
      </w:r>
      <w:proofErr w:type="spellStart"/>
      <w:r w:rsidRPr="0089699D">
        <w:rPr>
          <w:rFonts w:ascii="David" w:eastAsia="David" w:hAnsi="David" w:cs="David"/>
          <w:sz w:val="20"/>
          <w:szCs w:val="20"/>
          <w:highlight w:val="white"/>
          <w:rtl/>
        </w:rPr>
        <w:t>הָאֱלֹהִים</w:t>
      </w:r>
      <w:proofErr w:type="spellEnd"/>
      <w:r w:rsidRPr="0089699D">
        <w:rPr>
          <w:rFonts w:ascii="David" w:eastAsia="David" w:hAnsi="David" w:cs="David"/>
          <w:sz w:val="20"/>
          <w:szCs w:val="20"/>
          <w:highlight w:val="white"/>
          <w:rtl/>
        </w:rPr>
        <w:t xml:space="preserve"> מִן הָעֲבֹדָה. </w:t>
      </w:r>
    </w:p>
    <w:p w:rsidR="000C48D9" w:rsidRPr="0089699D" w:rsidRDefault="00530082">
      <w:pPr>
        <w:bidi/>
        <w:spacing w:line="360" w:lineRule="auto"/>
        <w:rPr>
          <w:rFonts w:cs="David"/>
          <w:sz w:val="20"/>
          <w:szCs w:val="20"/>
        </w:rPr>
      </w:pPr>
      <w:hyperlink r:id="rId7">
        <w:r w:rsidR="007077BB" w:rsidRPr="0089699D">
          <w:rPr>
            <w:rFonts w:ascii="David" w:eastAsia="David" w:hAnsi="David" w:cs="David"/>
            <w:color w:val="0B0080"/>
            <w:sz w:val="20"/>
            <w:szCs w:val="20"/>
            <w:highlight w:val="white"/>
            <w:rtl/>
          </w:rPr>
          <w:t>כד</w:t>
        </w:r>
      </w:hyperlink>
      <w:r w:rsidR="007077BB" w:rsidRPr="0089699D">
        <w:rPr>
          <w:rFonts w:ascii="David" w:eastAsia="David" w:hAnsi="David" w:cs="David"/>
          <w:sz w:val="20"/>
          <w:szCs w:val="20"/>
          <w:highlight w:val="white"/>
        </w:rPr>
        <w:t xml:space="preserve"> </w:t>
      </w:r>
      <w:r w:rsidR="007077BB" w:rsidRPr="0089699D">
        <w:rPr>
          <w:rFonts w:ascii="David" w:eastAsia="David" w:hAnsi="David" w:cs="David"/>
          <w:b/>
          <w:sz w:val="20"/>
          <w:szCs w:val="20"/>
          <w:highlight w:val="white"/>
          <w:rtl/>
        </w:rPr>
        <w:t>וַיִּשְׁמַע</w:t>
      </w:r>
      <w:r w:rsidR="007077BB" w:rsidRPr="0089699D">
        <w:rPr>
          <w:rFonts w:ascii="David" w:eastAsia="David" w:hAnsi="David" w:cs="David"/>
          <w:sz w:val="20"/>
          <w:szCs w:val="20"/>
          <w:highlight w:val="white"/>
          <w:rtl/>
        </w:rPr>
        <w:t xml:space="preserve"> </w:t>
      </w:r>
      <w:proofErr w:type="spellStart"/>
      <w:r w:rsidR="007077BB" w:rsidRPr="0089699D">
        <w:rPr>
          <w:rFonts w:ascii="David" w:eastAsia="David" w:hAnsi="David" w:cs="David"/>
          <w:sz w:val="20"/>
          <w:szCs w:val="20"/>
          <w:highlight w:val="white"/>
          <w:rtl/>
        </w:rPr>
        <w:t>אֱלֹהִים</w:t>
      </w:r>
      <w:proofErr w:type="spellEnd"/>
      <w:r w:rsidR="007077BB" w:rsidRPr="0089699D">
        <w:rPr>
          <w:rFonts w:ascii="David" w:eastAsia="David" w:hAnsi="David" w:cs="David"/>
          <w:sz w:val="20"/>
          <w:szCs w:val="20"/>
          <w:highlight w:val="white"/>
          <w:rtl/>
        </w:rPr>
        <w:t xml:space="preserve"> אֶת נַאֲקָתָם, </w:t>
      </w:r>
      <w:proofErr w:type="spellStart"/>
      <w:r w:rsidR="007077BB" w:rsidRPr="0089699D">
        <w:rPr>
          <w:rFonts w:ascii="David" w:eastAsia="David" w:hAnsi="David" w:cs="David"/>
          <w:b/>
          <w:sz w:val="20"/>
          <w:szCs w:val="20"/>
          <w:highlight w:val="white"/>
          <w:rtl/>
        </w:rPr>
        <w:t>וַיִּזְכֹּר</w:t>
      </w:r>
      <w:proofErr w:type="spellEnd"/>
      <w:r w:rsidR="007077BB" w:rsidRPr="0089699D">
        <w:rPr>
          <w:rFonts w:ascii="David" w:eastAsia="David" w:hAnsi="David" w:cs="David"/>
          <w:sz w:val="20"/>
          <w:szCs w:val="20"/>
          <w:highlight w:val="white"/>
          <w:rtl/>
        </w:rPr>
        <w:t xml:space="preserve"> </w:t>
      </w:r>
      <w:proofErr w:type="spellStart"/>
      <w:r w:rsidR="007077BB" w:rsidRPr="0089699D">
        <w:rPr>
          <w:rFonts w:ascii="David" w:eastAsia="David" w:hAnsi="David" w:cs="David"/>
          <w:sz w:val="20"/>
          <w:szCs w:val="20"/>
          <w:highlight w:val="white"/>
          <w:rtl/>
        </w:rPr>
        <w:t>אֱלֹהִים</w:t>
      </w:r>
      <w:proofErr w:type="spellEnd"/>
      <w:r w:rsidR="007077BB" w:rsidRPr="0089699D">
        <w:rPr>
          <w:rFonts w:ascii="David" w:eastAsia="David" w:hAnsi="David" w:cs="David"/>
          <w:sz w:val="20"/>
          <w:szCs w:val="20"/>
          <w:highlight w:val="white"/>
          <w:rtl/>
        </w:rPr>
        <w:t xml:space="preserve"> אֶת בְּרִיתוֹ אֶת אַבְרָהָם אֶת יִצְחָק וְאֶת יַעֲקֹב. </w:t>
      </w:r>
    </w:p>
    <w:p w:rsidR="000C48D9" w:rsidRPr="0089699D" w:rsidRDefault="00530082">
      <w:pPr>
        <w:bidi/>
        <w:spacing w:line="360" w:lineRule="auto"/>
        <w:rPr>
          <w:rFonts w:cs="David"/>
          <w:sz w:val="20"/>
          <w:szCs w:val="20"/>
        </w:rPr>
      </w:pPr>
      <w:hyperlink r:id="rId8">
        <w:r w:rsidR="007077BB" w:rsidRPr="0089699D">
          <w:rPr>
            <w:rFonts w:ascii="David" w:eastAsia="David" w:hAnsi="David" w:cs="David"/>
            <w:color w:val="0B0080"/>
            <w:sz w:val="20"/>
            <w:szCs w:val="20"/>
            <w:highlight w:val="white"/>
            <w:rtl/>
          </w:rPr>
          <w:t>כה</w:t>
        </w:r>
      </w:hyperlink>
      <w:r w:rsidR="007077BB" w:rsidRPr="0089699D">
        <w:rPr>
          <w:rFonts w:ascii="David" w:eastAsia="David" w:hAnsi="David" w:cs="David"/>
          <w:sz w:val="20"/>
          <w:szCs w:val="20"/>
          <w:highlight w:val="white"/>
        </w:rPr>
        <w:t xml:space="preserve"> </w:t>
      </w:r>
      <w:r w:rsidR="007077BB" w:rsidRPr="0089699D">
        <w:rPr>
          <w:rFonts w:ascii="David" w:eastAsia="David" w:hAnsi="David" w:cs="David"/>
          <w:b/>
          <w:sz w:val="20"/>
          <w:szCs w:val="20"/>
          <w:highlight w:val="white"/>
          <w:rtl/>
        </w:rPr>
        <w:t>וַיַּרְא</w:t>
      </w:r>
      <w:r w:rsidR="007077BB" w:rsidRPr="0089699D">
        <w:rPr>
          <w:rFonts w:ascii="David" w:eastAsia="David" w:hAnsi="David" w:cs="David"/>
          <w:sz w:val="20"/>
          <w:szCs w:val="20"/>
          <w:highlight w:val="white"/>
          <w:rtl/>
        </w:rPr>
        <w:t xml:space="preserve"> </w:t>
      </w:r>
      <w:proofErr w:type="spellStart"/>
      <w:r w:rsidR="007077BB" w:rsidRPr="0089699D">
        <w:rPr>
          <w:rFonts w:ascii="David" w:eastAsia="David" w:hAnsi="David" w:cs="David"/>
          <w:sz w:val="20"/>
          <w:szCs w:val="20"/>
          <w:highlight w:val="white"/>
          <w:rtl/>
        </w:rPr>
        <w:t>אֱלֹהִים</w:t>
      </w:r>
      <w:proofErr w:type="spellEnd"/>
      <w:r w:rsidR="007077BB" w:rsidRPr="0089699D">
        <w:rPr>
          <w:rFonts w:ascii="David" w:eastAsia="David" w:hAnsi="David" w:cs="David"/>
          <w:sz w:val="20"/>
          <w:szCs w:val="20"/>
          <w:highlight w:val="white"/>
          <w:rtl/>
        </w:rPr>
        <w:t xml:space="preserve"> אֶת בְּנֵי יִשְׂרָאֵל, </w:t>
      </w:r>
      <w:r w:rsidR="007077BB" w:rsidRPr="0089699D">
        <w:rPr>
          <w:rFonts w:ascii="David" w:eastAsia="David" w:hAnsi="David" w:cs="David"/>
          <w:b/>
          <w:sz w:val="20"/>
          <w:szCs w:val="20"/>
          <w:highlight w:val="white"/>
          <w:rtl/>
        </w:rPr>
        <w:t>וַיֵּדַע</w:t>
      </w:r>
      <w:r w:rsidR="007077BB" w:rsidRPr="0089699D">
        <w:rPr>
          <w:rFonts w:ascii="David" w:eastAsia="David" w:hAnsi="David" w:cs="David"/>
          <w:sz w:val="20"/>
          <w:szCs w:val="20"/>
          <w:highlight w:val="white"/>
          <w:rtl/>
        </w:rPr>
        <w:t xml:space="preserve"> </w:t>
      </w:r>
      <w:proofErr w:type="spellStart"/>
      <w:r w:rsidR="007077BB" w:rsidRPr="0089699D">
        <w:rPr>
          <w:rFonts w:ascii="David" w:eastAsia="David" w:hAnsi="David" w:cs="David"/>
          <w:sz w:val="20"/>
          <w:szCs w:val="20"/>
          <w:highlight w:val="white"/>
          <w:rtl/>
        </w:rPr>
        <w:t>אֱלֹהִים</w:t>
      </w:r>
      <w:proofErr w:type="spellEnd"/>
      <w:r w:rsidR="007077BB" w:rsidRPr="0089699D">
        <w:rPr>
          <w:rFonts w:ascii="David" w:eastAsia="David" w:hAnsi="David" w:cs="David"/>
          <w:sz w:val="20"/>
          <w:szCs w:val="20"/>
          <w:highlight w:val="white"/>
          <w:rtl/>
        </w:rPr>
        <w:t xml:space="preserve">. </w:t>
      </w:r>
    </w:p>
    <w:p w:rsidR="000C48D9" w:rsidRPr="0089699D" w:rsidRDefault="007077BB">
      <w:pPr>
        <w:bidi/>
        <w:spacing w:line="360" w:lineRule="auto"/>
        <w:rPr>
          <w:rFonts w:cs="David"/>
          <w:sz w:val="20"/>
          <w:szCs w:val="20"/>
        </w:rPr>
      </w:pPr>
      <w:r w:rsidRPr="0089699D">
        <w:rPr>
          <w:rFonts w:cs="David"/>
          <w:sz w:val="20"/>
          <w:szCs w:val="20"/>
          <w:rtl/>
        </w:rPr>
        <w:t>בני ישראל נאנחים וזועקים- ורק אז ה' שומע, זוכר את הברית, רואה ויודע את צרתם, ונותן ליבו אליהם.</w:t>
      </w:r>
    </w:p>
    <w:p w:rsidR="000C48D9" w:rsidRPr="0089699D" w:rsidRDefault="007077BB">
      <w:pPr>
        <w:bidi/>
        <w:spacing w:line="360" w:lineRule="auto"/>
        <w:rPr>
          <w:rFonts w:cs="David"/>
          <w:sz w:val="20"/>
          <w:szCs w:val="20"/>
        </w:rPr>
      </w:pPr>
      <w:r w:rsidRPr="0089699D">
        <w:rPr>
          <w:rFonts w:cs="David"/>
          <w:sz w:val="20"/>
          <w:szCs w:val="20"/>
          <w:rtl/>
        </w:rPr>
        <w:t xml:space="preserve">בני ישראל לא דיברו, לא התפללו ולא ביקשו לצאת ממצרים, הם זעקו! </w:t>
      </w:r>
    </w:p>
    <w:p w:rsidR="000C48D9" w:rsidRPr="0089699D" w:rsidRDefault="007077BB">
      <w:pPr>
        <w:bidi/>
        <w:spacing w:line="360" w:lineRule="auto"/>
        <w:rPr>
          <w:rFonts w:cs="David"/>
          <w:sz w:val="20"/>
          <w:szCs w:val="20"/>
        </w:rPr>
      </w:pPr>
      <w:r w:rsidRPr="0089699D">
        <w:rPr>
          <w:rFonts w:cs="David"/>
          <w:sz w:val="20"/>
          <w:szCs w:val="20"/>
          <w:rtl/>
        </w:rPr>
        <w:t xml:space="preserve">מדוע הם לא דיברו? </w:t>
      </w:r>
    </w:p>
    <w:p w:rsidR="000C48D9" w:rsidRPr="0089699D" w:rsidRDefault="007077BB">
      <w:pPr>
        <w:bidi/>
        <w:spacing w:line="360" w:lineRule="auto"/>
        <w:rPr>
          <w:rFonts w:cs="David"/>
          <w:sz w:val="20"/>
          <w:szCs w:val="20"/>
        </w:rPr>
      </w:pPr>
      <w:r w:rsidRPr="0089699D">
        <w:rPr>
          <w:rFonts w:cs="David"/>
          <w:sz w:val="20"/>
          <w:szCs w:val="20"/>
          <w:rtl/>
        </w:rPr>
        <w:t xml:space="preserve">יתכן שהם לא ידעו מה בדיוק לומר, או שהקושי היה כה גדול עד שלא היו מילים שיכולות לבטאו. </w:t>
      </w:r>
    </w:p>
    <w:p w:rsidR="000C48D9" w:rsidRPr="0089699D" w:rsidRDefault="007077BB">
      <w:pPr>
        <w:bidi/>
        <w:spacing w:line="360" w:lineRule="auto"/>
        <w:rPr>
          <w:rFonts w:cs="David"/>
          <w:sz w:val="20"/>
          <w:szCs w:val="20"/>
        </w:rPr>
      </w:pPr>
      <w:r w:rsidRPr="0089699D">
        <w:rPr>
          <w:rFonts w:cs="David"/>
          <w:sz w:val="20"/>
          <w:szCs w:val="20"/>
          <w:rtl/>
        </w:rPr>
        <w:t xml:space="preserve">אפשר גם לומר שהם זעקו מתוך סבלם הנורא בלי לפנות לגורם </w:t>
      </w:r>
      <w:proofErr w:type="spellStart"/>
      <w:r w:rsidRPr="0089699D">
        <w:rPr>
          <w:rFonts w:cs="David"/>
          <w:sz w:val="20"/>
          <w:szCs w:val="20"/>
          <w:rtl/>
        </w:rPr>
        <w:t>מסויים</w:t>
      </w:r>
      <w:proofErr w:type="spellEnd"/>
      <w:r w:rsidRPr="0089699D">
        <w:rPr>
          <w:rFonts w:cs="David"/>
          <w:sz w:val="20"/>
          <w:szCs w:val="20"/>
          <w:rtl/>
        </w:rPr>
        <w:t>.</w:t>
      </w:r>
    </w:p>
    <w:p w:rsidR="000C48D9" w:rsidRPr="0089699D" w:rsidRDefault="007077BB">
      <w:pPr>
        <w:bidi/>
        <w:spacing w:line="360" w:lineRule="auto"/>
        <w:rPr>
          <w:rFonts w:cs="David"/>
          <w:sz w:val="20"/>
          <w:szCs w:val="20"/>
        </w:rPr>
      </w:pPr>
      <w:r w:rsidRPr="0089699D">
        <w:rPr>
          <w:rFonts w:cs="David"/>
          <w:sz w:val="20"/>
          <w:szCs w:val="20"/>
          <w:rtl/>
        </w:rPr>
        <w:t xml:space="preserve">ה' לא קיבל בקשה </w:t>
      </w:r>
      <w:proofErr w:type="spellStart"/>
      <w:r w:rsidRPr="0089699D">
        <w:rPr>
          <w:rFonts w:cs="David"/>
          <w:sz w:val="20"/>
          <w:szCs w:val="20"/>
          <w:rtl/>
        </w:rPr>
        <w:t>מסויימת</w:t>
      </w:r>
      <w:proofErr w:type="spellEnd"/>
      <w:r w:rsidRPr="0089699D">
        <w:rPr>
          <w:rFonts w:cs="David"/>
          <w:sz w:val="20"/>
          <w:szCs w:val="20"/>
          <w:rtl/>
        </w:rPr>
        <w:t xml:space="preserve">, ואולי גם לא </w:t>
      </w:r>
      <w:proofErr w:type="spellStart"/>
      <w:r w:rsidRPr="0089699D">
        <w:rPr>
          <w:rFonts w:cs="David"/>
          <w:sz w:val="20"/>
          <w:szCs w:val="20"/>
          <w:rtl/>
        </w:rPr>
        <w:t>היתה</w:t>
      </w:r>
      <w:proofErr w:type="spellEnd"/>
      <w:r w:rsidRPr="0089699D">
        <w:rPr>
          <w:rFonts w:cs="David"/>
          <w:sz w:val="20"/>
          <w:szCs w:val="20"/>
          <w:rtl/>
        </w:rPr>
        <w:t xml:space="preserve"> פנייה ישירה אליו, אך הוא "נתן  עליהם לב ולא העלים עיניו" (רש"י).</w:t>
      </w:r>
    </w:p>
    <w:p w:rsidR="000C48D9" w:rsidRPr="0089699D" w:rsidRDefault="007077BB">
      <w:pPr>
        <w:bidi/>
        <w:spacing w:line="360" w:lineRule="auto"/>
        <w:rPr>
          <w:rFonts w:cs="David"/>
          <w:sz w:val="20"/>
          <w:szCs w:val="20"/>
        </w:rPr>
      </w:pPr>
      <w:r w:rsidRPr="0089699D">
        <w:rPr>
          <w:rFonts w:cs="David"/>
          <w:sz w:val="20"/>
          <w:szCs w:val="20"/>
          <w:rtl/>
        </w:rPr>
        <w:t>הזעקה, כביכול, הזכירה את הנשכחות, הזכירה את עצמת הקושי, ואת קיומם ומצוקתם של בני ישראל.</w:t>
      </w:r>
    </w:p>
    <w:p w:rsidR="000C48D9" w:rsidRPr="0089699D" w:rsidRDefault="007077BB">
      <w:pPr>
        <w:bidi/>
        <w:spacing w:line="360" w:lineRule="auto"/>
        <w:rPr>
          <w:rFonts w:cs="David"/>
          <w:sz w:val="20"/>
          <w:szCs w:val="20"/>
        </w:rPr>
      </w:pPr>
      <w:r w:rsidRPr="0089699D">
        <w:rPr>
          <w:rFonts w:cs="David"/>
          <w:sz w:val="20"/>
          <w:szCs w:val="20"/>
          <w:rtl/>
        </w:rPr>
        <w:t>הזעקה אינה מותירה את השומע אדיש, ה' נענה לזעקת בני ישראל, והתחיל את תהליך הגאולה.</w:t>
      </w:r>
    </w:p>
    <w:p w:rsidR="000C48D9" w:rsidRPr="0089699D" w:rsidRDefault="007077BB">
      <w:pPr>
        <w:bidi/>
        <w:spacing w:line="360" w:lineRule="auto"/>
        <w:rPr>
          <w:rFonts w:cs="David"/>
          <w:sz w:val="20"/>
          <w:szCs w:val="20"/>
        </w:rPr>
      </w:pPr>
      <w:r w:rsidRPr="0089699D">
        <w:rPr>
          <w:rFonts w:cs="David"/>
          <w:b/>
          <w:sz w:val="20"/>
          <w:szCs w:val="20"/>
          <w:rtl/>
        </w:rPr>
        <w:t xml:space="preserve">הזעקה חזקה ממילים ומתפילה רגילה, היא מבטאת את עוצמת הרגש של האדם, עוצמה זו עוברת ישירות אל השומע, שעל אף שלא שמע בקשה </w:t>
      </w:r>
      <w:proofErr w:type="spellStart"/>
      <w:r w:rsidRPr="0089699D">
        <w:rPr>
          <w:rFonts w:cs="David"/>
          <w:b/>
          <w:sz w:val="20"/>
          <w:szCs w:val="20"/>
          <w:rtl/>
        </w:rPr>
        <w:t>מסויימת</w:t>
      </w:r>
      <w:proofErr w:type="spellEnd"/>
      <w:r w:rsidRPr="0089699D">
        <w:rPr>
          <w:rFonts w:cs="David"/>
          <w:b/>
          <w:sz w:val="20"/>
          <w:szCs w:val="20"/>
          <w:rtl/>
        </w:rPr>
        <w:t xml:space="preserve"> הוא יכול להבין את הזועק </w:t>
      </w:r>
      <w:proofErr w:type="spellStart"/>
      <w:r w:rsidRPr="0089699D">
        <w:rPr>
          <w:rFonts w:cs="David"/>
          <w:b/>
          <w:sz w:val="20"/>
          <w:szCs w:val="20"/>
          <w:rtl/>
        </w:rPr>
        <w:t>ולהחלץ</w:t>
      </w:r>
      <w:proofErr w:type="spellEnd"/>
      <w:r w:rsidRPr="0089699D">
        <w:rPr>
          <w:rFonts w:cs="David"/>
          <w:b/>
          <w:sz w:val="20"/>
          <w:szCs w:val="20"/>
          <w:rtl/>
        </w:rPr>
        <w:t xml:space="preserve"> לעזרתו.</w:t>
      </w:r>
    </w:p>
    <w:p w:rsidR="000C48D9" w:rsidRPr="0089699D" w:rsidRDefault="007077BB">
      <w:pPr>
        <w:bidi/>
        <w:spacing w:line="360" w:lineRule="auto"/>
        <w:rPr>
          <w:rFonts w:cs="David"/>
          <w:sz w:val="20"/>
          <w:szCs w:val="20"/>
        </w:rPr>
      </w:pPr>
      <w:r w:rsidRPr="0089699D">
        <w:rPr>
          <w:rFonts w:cs="David"/>
          <w:b/>
          <w:sz w:val="20"/>
          <w:szCs w:val="20"/>
          <w:rtl/>
        </w:rPr>
        <w:t>ה' יודע ומבין את כוונת הזועק, הוא מבין לליבו של הזועק ויוצא לעזרתו.</w:t>
      </w:r>
    </w:p>
    <w:p w:rsidR="000C48D9" w:rsidRPr="0089699D" w:rsidRDefault="007077BB">
      <w:pPr>
        <w:bidi/>
        <w:spacing w:line="360" w:lineRule="auto"/>
        <w:rPr>
          <w:rFonts w:cs="David"/>
          <w:sz w:val="20"/>
          <w:szCs w:val="20"/>
          <w:rtl/>
        </w:rPr>
      </w:pPr>
      <w:r w:rsidRPr="0089699D">
        <w:rPr>
          <w:rFonts w:cs="David"/>
          <w:sz w:val="20"/>
          <w:szCs w:val="20"/>
          <w:rtl/>
        </w:rPr>
        <w:t xml:space="preserve">באופן זה נוכל לתרץ את הקושיה הידועה על משך השעבוד. בברית בין הבתרים נאמר "ידוע תדע כי גר יהיה זרעך בארץ לא להם ועבדום וענו אותם ארבע מאות שנה" (בראשית טו, </w:t>
      </w:r>
      <w:proofErr w:type="spellStart"/>
      <w:r w:rsidRPr="0089699D">
        <w:rPr>
          <w:rFonts w:cs="David"/>
          <w:sz w:val="20"/>
          <w:szCs w:val="20"/>
          <w:rtl/>
        </w:rPr>
        <w:t>יג</w:t>
      </w:r>
      <w:proofErr w:type="spellEnd"/>
      <w:r w:rsidRPr="0089699D">
        <w:rPr>
          <w:rFonts w:cs="David"/>
          <w:sz w:val="20"/>
          <w:szCs w:val="20"/>
          <w:rtl/>
        </w:rPr>
        <w:t xml:space="preserve">) ואילו חז"ל מספרים שהשעבוד נמשך מאתים ועשר שנים </w:t>
      </w:r>
      <w:proofErr w:type="spellStart"/>
      <w:r w:rsidRPr="0089699D">
        <w:rPr>
          <w:rFonts w:cs="David"/>
          <w:sz w:val="20"/>
          <w:szCs w:val="20"/>
          <w:rtl/>
        </w:rPr>
        <w:t>כמנין</w:t>
      </w:r>
      <w:proofErr w:type="spellEnd"/>
      <w:r w:rsidRPr="0089699D">
        <w:rPr>
          <w:rFonts w:cs="David"/>
          <w:sz w:val="20"/>
          <w:szCs w:val="20"/>
          <w:rtl/>
        </w:rPr>
        <w:t xml:space="preserve"> '</w:t>
      </w:r>
      <w:proofErr w:type="spellStart"/>
      <w:r w:rsidRPr="0089699D">
        <w:rPr>
          <w:rFonts w:cs="David"/>
          <w:sz w:val="20"/>
          <w:szCs w:val="20"/>
          <w:rtl/>
        </w:rPr>
        <w:t>רד"ו</w:t>
      </w:r>
      <w:proofErr w:type="spellEnd"/>
      <w:r w:rsidRPr="0089699D">
        <w:rPr>
          <w:rFonts w:cs="David"/>
          <w:sz w:val="20"/>
          <w:szCs w:val="20"/>
          <w:rtl/>
        </w:rPr>
        <w:t>'. יתכן שתקופת השעבוד "קוצרה"  בשל זעקתם  של בני ישראל, רעיון זה ניתן למצוא בפיוט בקשות של יהודי מרוקו:</w:t>
      </w:r>
    </w:p>
    <w:p w:rsidR="0089699D" w:rsidRDefault="0089699D">
      <w:pPr>
        <w:bidi/>
        <w:spacing w:line="360" w:lineRule="auto"/>
        <w:jc w:val="both"/>
        <w:rPr>
          <w:rFonts w:ascii="Times New Roman" w:eastAsia="Times New Roman" w:hAnsi="Times New Roman" w:cs="David"/>
          <w:b/>
          <w:sz w:val="20"/>
          <w:szCs w:val="20"/>
          <w:highlight w:val="white"/>
          <w:rtl/>
        </w:rPr>
        <w:sectPr w:rsidR="0089699D" w:rsidSect="0089699D">
          <w:footerReference w:type="default" r:id="rId9"/>
          <w:pgSz w:w="12240" w:h="15840"/>
          <w:pgMar w:top="720" w:right="720" w:bottom="720" w:left="720" w:header="720" w:footer="720" w:gutter="0"/>
          <w:cols w:space="720"/>
          <w:docGrid w:linePitch="299"/>
        </w:sectPr>
      </w:pPr>
    </w:p>
    <w:p w:rsidR="000C48D9" w:rsidRPr="0089699D" w:rsidRDefault="007077BB">
      <w:pPr>
        <w:bidi/>
        <w:spacing w:line="360" w:lineRule="auto"/>
        <w:jc w:val="both"/>
        <w:rPr>
          <w:rFonts w:cs="David"/>
          <w:sz w:val="20"/>
          <w:szCs w:val="20"/>
        </w:rPr>
      </w:pPr>
      <w:r w:rsidRPr="0089699D">
        <w:rPr>
          <w:rFonts w:ascii="Times New Roman" w:eastAsia="Times New Roman" w:hAnsi="Times New Roman" w:cs="David"/>
          <w:b/>
          <w:sz w:val="20"/>
          <w:szCs w:val="20"/>
          <w:highlight w:val="white"/>
          <w:rtl/>
        </w:rPr>
        <w:lastRenderedPageBreak/>
        <w:t xml:space="preserve"> "...אֶל עֶלְיוֹן שׁוֹכֵן מְעוֹנִים/ אָשִׁיר שִׁירָה חֲדָשָׁה </w:t>
      </w:r>
    </w:p>
    <w:p w:rsidR="000C48D9" w:rsidRPr="0089699D" w:rsidRDefault="007077BB">
      <w:pPr>
        <w:bidi/>
        <w:spacing w:line="360" w:lineRule="auto"/>
        <w:jc w:val="both"/>
        <w:rPr>
          <w:rFonts w:cs="David"/>
          <w:sz w:val="20"/>
          <w:szCs w:val="20"/>
        </w:rPr>
      </w:pPr>
      <w:r w:rsidRPr="0089699D">
        <w:rPr>
          <w:rFonts w:ascii="Times New Roman" w:eastAsia="Times New Roman" w:hAnsi="Times New Roman" w:cs="David"/>
          <w:b/>
          <w:sz w:val="20"/>
          <w:szCs w:val="20"/>
          <w:highlight w:val="white"/>
          <w:rtl/>
        </w:rPr>
        <w:t xml:space="preserve">גָּאַל אֶת זֶרַע אֵיתָנִים/ עֲדָתוֹ הַקְּדוֹשָׁה </w:t>
      </w:r>
    </w:p>
    <w:p w:rsidR="000C48D9" w:rsidRPr="0089699D" w:rsidRDefault="007077BB">
      <w:pPr>
        <w:bidi/>
        <w:spacing w:line="360" w:lineRule="auto"/>
        <w:jc w:val="both"/>
        <w:rPr>
          <w:rFonts w:cs="David"/>
          <w:sz w:val="20"/>
          <w:szCs w:val="20"/>
        </w:rPr>
      </w:pPr>
      <w:r w:rsidRPr="0089699D">
        <w:rPr>
          <w:rFonts w:ascii="Times New Roman" w:eastAsia="Times New Roman" w:hAnsi="Times New Roman" w:cs="David"/>
          <w:b/>
          <w:sz w:val="20"/>
          <w:szCs w:val="20"/>
          <w:highlight w:val="white"/>
          <w:rtl/>
        </w:rPr>
        <w:t xml:space="preserve">עָבְדוּ בָם </w:t>
      </w:r>
      <w:proofErr w:type="spellStart"/>
      <w:r w:rsidRPr="0089699D">
        <w:rPr>
          <w:rFonts w:ascii="Times New Roman" w:eastAsia="Times New Roman" w:hAnsi="Times New Roman" w:cs="David"/>
          <w:b/>
          <w:sz w:val="20"/>
          <w:szCs w:val="20"/>
          <w:highlight w:val="white"/>
          <w:rtl/>
        </w:rPr>
        <w:t>רְד"ו</w:t>
      </w:r>
      <w:proofErr w:type="spellEnd"/>
      <w:r w:rsidRPr="0089699D">
        <w:rPr>
          <w:rFonts w:ascii="Times New Roman" w:eastAsia="Times New Roman" w:hAnsi="Times New Roman" w:cs="David"/>
          <w:b/>
          <w:sz w:val="20"/>
          <w:szCs w:val="20"/>
          <w:highlight w:val="white"/>
          <w:rtl/>
        </w:rPr>
        <w:t xml:space="preserve">ּ שָׁנִים/ הַמִּצְרִים עֲבוֹדָה קָשָׁה </w:t>
      </w:r>
    </w:p>
    <w:p w:rsidR="000C48D9" w:rsidRPr="0089699D" w:rsidRDefault="007077BB">
      <w:pPr>
        <w:bidi/>
        <w:spacing w:line="360" w:lineRule="auto"/>
        <w:jc w:val="both"/>
        <w:rPr>
          <w:rFonts w:cs="David"/>
          <w:sz w:val="20"/>
          <w:szCs w:val="20"/>
        </w:rPr>
      </w:pPr>
      <w:r w:rsidRPr="0089699D">
        <w:rPr>
          <w:rFonts w:ascii="Times New Roman" w:eastAsia="Times New Roman" w:hAnsi="Times New Roman" w:cs="David"/>
          <w:b/>
          <w:sz w:val="20"/>
          <w:szCs w:val="20"/>
          <w:highlight w:val="white"/>
          <w:rtl/>
        </w:rPr>
        <w:lastRenderedPageBreak/>
        <w:t xml:space="preserve">שָׁמַע אֶת צַעֲקָתָם/ וְגַם אֶת נַאֲקָתָם </w:t>
      </w:r>
    </w:p>
    <w:p w:rsidR="000C48D9" w:rsidRPr="0089699D" w:rsidRDefault="007077BB">
      <w:pPr>
        <w:bidi/>
        <w:spacing w:line="360" w:lineRule="auto"/>
        <w:jc w:val="both"/>
        <w:rPr>
          <w:rFonts w:cs="David"/>
          <w:sz w:val="20"/>
          <w:szCs w:val="20"/>
        </w:rPr>
      </w:pPr>
      <w:r w:rsidRPr="0089699D">
        <w:rPr>
          <w:rFonts w:ascii="Times New Roman" w:eastAsia="Times New Roman" w:hAnsi="Times New Roman" w:cs="David"/>
          <w:b/>
          <w:sz w:val="20"/>
          <w:szCs w:val="20"/>
          <w:highlight w:val="white"/>
          <w:rtl/>
        </w:rPr>
        <w:t xml:space="preserve">וְקִבֵּל אֶת תְפִלָתָם/ וְהוֹצִיא אוֹתָם </w:t>
      </w:r>
      <w:proofErr w:type="spellStart"/>
      <w:r w:rsidRPr="0089699D">
        <w:rPr>
          <w:rFonts w:ascii="Times New Roman" w:eastAsia="Times New Roman" w:hAnsi="Times New Roman" w:cs="David"/>
          <w:b/>
          <w:sz w:val="20"/>
          <w:szCs w:val="20"/>
          <w:highlight w:val="white"/>
          <w:rtl/>
        </w:rPr>
        <w:t>מִסִּבְלוֹתָם</w:t>
      </w:r>
      <w:proofErr w:type="spellEnd"/>
      <w:r w:rsidRPr="0089699D">
        <w:rPr>
          <w:rFonts w:ascii="Times New Roman" w:eastAsia="Times New Roman" w:hAnsi="Times New Roman" w:cs="David"/>
          <w:b/>
          <w:sz w:val="20"/>
          <w:szCs w:val="20"/>
          <w:highlight w:val="white"/>
          <w:rtl/>
        </w:rPr>
        <w:t xml:space="preserve"> </w:t>
      </w:r>
    </w:p>
    <w:p w:rsidR="000C48D9" w:rsidRPr="0089699D" w:rsidRDefault="007077BB">
      <w:pPr>
        <w:bidi/>
        <w:spacing w:line="360" w:lineRule="auto"/>
        <w:jc w:val="both"/>
        <w:rPr>
          <w:rFonts w:cs="David"/>
          <w:sz w:val="20"/>
          <w:szCs w:val="20"/>
        </w:rPr>
      </w:pPr>
      <w:r w:rsidRPr="0089699D">
        <w:rPr>
          <w:rFonts w:ascii="Times New Roman" w:eastAsia="Times New Roman" w:hAnsi="Times New Roman" w:cs="David"/>
          <w:b/>
          <w:sz w:val="20"/>
          <w:szCs w:val="20"/>
          <w:highlight w:val="white"/>
          <w:rtl/>
        </w:rPr>
        <w:t>יָדִיד בְּיָד רָמָה .." (מתוך שיר ידידות, מיוחס למחבר בשם עמרם)</w:t>
      </w:r>
    </w:p>
    <w:p w:rsidR="0089699D" w:rsidRDefault="0089699D">
      <w:pPr>
        <w:bidi/>
        <w:spacing w:line="360" w:lineRule="auto"/>
        <w:rPr>
          <w:rFonts w:cs="David"/>
          <w:sz w:val="20"/>
          <w:szCs w:val="20"/>
          <w:rtl/>
        </w:rPr>
        <w:sectPr w:rsidR="0089699D" w:rsidSect="0089699D">
          <w:type w:val="continuous"/>
          <w:pgSz w:w="12240" w:h="15840"/>
          <w:pgMar w:top="720" w:right="720" w:bottom="720" w:left="720" w:header="720" w:footer="720" w:gutter="0"/>
          <w:cols w:num="2" w:space="720"/>
          <w:docGrid w:linePitch="299"/>
        </w:sectPr>
      </w:pPr>
    </w:p>
    <w:p w:rsidR="000C48D9" w:rsidRPr="0089699D" w:rsidRDefault="007077BB">
      <w:pPr>
        <w:bidi/>
        <w:spacing w:line="360" w:lineRule="auto"/>
        <w:rPr>
          <w:rFonts w:cs="David"/>
          <w:sz w:val="20"/>
          <w:szCs w:val="20"/>
          <w:rtl/>
        </w:rPr>
      </w:pPr>
      <w:r w:rsidRPr="0089699D">
        <w:rPr>
          <w:rFonts w:cs="David"/>
          <w:sz w:val="20"/>
          <w:szCs w:val="20"/>
          <w:rtl/>
        </w:rPr>
        <w:lastRenderedPageBreak/>
        <w:t>הרב חרל"פ מבאר עוד את זעקת בני ישראל ומלמדנו שתמיד יש לשים לב לזעקה ולמה שעומד מאחוריה. במבט שטחי נראה שבני ישראל זעקו בשל קושי השעבוד, אך מבט מעמיק מלמד ש</w:t>
      </w:r>
      <w:r w:rsidRPr="0089699D">
        <w:rPr>
          <w:rFonts w:cs="David"/>
          <w:b/>
          <w:sz w:val="20"/>
          <w:szCs w:val="20"/>
          <w:highlight w:val="white"/>
          <w:rtl/>
        </w:rPr>
        <w:t xml:space="preserve">"אף על פי שמצד הגוון החיצוני היה נראה כאילו כל אנחתם </w:t>
      </w:r>
      <w:proofErr w:type="spellStart"/>
      <w:r w:rsidRPr="0089699D">
        <w:rPr>
          <w:rFonts w:cs="David"/>
          <w:b/>
          <w:sz w:val="20"/>
          <w:szCs w:val="20"/>
          <w:highlight w:val="white"/>
          <w:rtl/>
        </w:rPr>
        <w:t>ושועתם</w:t>
      </w:r>
      <w:proofErr w:type="spellEnd"/>
      <w:r w:rsidRPr="0089699D">
        <w:rPr>
          <w:rFonts w:cs="David"/>
          <w:b/>
          <w:sz w:val="20"/>
          <w:szCs w:val="20"/>
          <w:highlight w:val="white"/>
          <w:rtl/>
        </w:rPr>
        <w:t xml:space="preserve"> היא מן העבודה, בכל זאת דרך הצינור החיצוני הזה נשמעה אנחתם </w:t>
      </w:r>
      <w:proofErr w:type="spellStart"/>
      <w:r w:rsidRPr="0089699D">
        <w:rPr>
          <w:rFonts w:cs="David"/>
          <w:b/>
          <w:sz w:val="20"/>
          <w:szCs w:val="20"/>
          <w:highlight w:val="white"/>
          <w:rtl/>
        </w:rPr>
        <w:t>ושועתם</w:t>
      </w:r>
      <w:proofErr w:type="spellEnd"/>
      <w:r w:rsidRPr="0089699D">
        <w:rPr>
          <w:rFonts w:cs="David"/>
          <w:b/>
          <w:sz w:val="20"/>
          <w:szCs w:val="20"/>
          <w:highlight w:val="white"/>
          <w:rtl/>
        </w:rPr>
        <w:t xml:space="preserve"> הפנימית, אל האלוקים!"</w:t>
      </w:r>
      <w:r w:rsidRPr="0089699D">
        <w:rPr>
          <w:rFonts w:cs="David"/>
          <w:sz w:val="20"/>
          <w:szCs w:val="20"/>
          <w:highlight w:val="white"/>
          <w:rtl/>
        </w:rPr>
        <w:t xml:space="preserve"> (מי מרום ה', נימוקי המקראות). הזעקה לא מבטאת רק את הרצון לצאת לחירות חומרית , אלא את השאיפה הרוחנית הנסתרת של בני ישראל לקרבת אלוקים. "וַתַּעַל </w:t>
      </w:r>
      <w:proofErr w:type="spellStart"/>
      <w:r w:rsidRPr="0089699D">
        <w:rPr>
          <w:rFonts w:cs="David"/>
          <w:sz w:val="20"/>
          <w:szCs w:val="20"/>
          <w:highlight w:val="white"/>
          <w:rtl/>
        </w:rPr>
        <w:t>שַׁוְעָתָם</w:t>
      </w:r>
      <w:proofErr w:type="spellEnd"/>
      <w:r w:rsidRPr="0089699D">
        <w:rPr>
          <w:rFonts w:cs="David"/>
          <w:sz w:val="20"/>
          <w:szCs w:val="20"/>
          <w:highlight w:val="white"/>
          <w:rtl/>
        </w:rPr>
        <w:t xml:space="preserve"> אֶל </w:t>
      </w:r>
      <w:proofErr w:type="spellStart"/>
      <w:r w:rsidRPr="0089699D">
        <w:rPr>
          <w:rFonts w:cs="David"/>
          <w:sz w:val="20"/>
          <w:szCs w:val="20"/>
          <w:highlight w:val="white"/>
          <w:rtl/>
        </w:rPr>
        <w:t>הָאֱלֹהִים</w:t>
      </w:r>
      <w:proofErr w:type="spellEnd"/>
      <w:r w:rsidRPr="0089699D">
        <w:rPr>
          <w:rFonts w:cs="David"/>
          <w:sz w:val="20"/>
          <w:szCs w:val="20"/>
          <w:highlight w:val="white"/>
          <w:rtl/>
        </w:rPr>
        <w:t xml:space="preserve"> מִן הָעֲבֹדָה", </w:t>
      </w:r>
      <w:proofErr w:type="spellStart"/>
      <w:r w:rsidRPr="0089699D">
        <w:rPr>
          <w:rFonts w:cs="David"/>
          <w:sz w:val="20"/>
          <w:szCs w:val="20"/>
          <w:highlight w:val="white"/>
          <w:rtl/>
        </w:rPr>
        <w:t>שועתם</w:t>
      </w:r>
      <w:proofErr w:type="spellEnd"/>
      <w:r w:rsidRPr="0089699D">
        <w:rPr>
          <w:rFonts w:cs="David"/>
          <w:sz w:val="20"/>
          <w:szCs w:val="20"/>
          <w:highlight w:val="white"/>
          <w:rtl/>
        </w:rPr>
        <w:t xml:space="preserve"> הפנימית </w:t>
      </w:r>
      <w:proofErr w:type="spellStart"/>
      <w:r w:rsidRPr="0089699D">
        <w:rPr>
          <w:rFonts w:cs="David"/>
          <w:sz w:val="20"/>
          <w:szCs w:val="20"/>
          <w:highlight w:val="white"/>
          <w:rtl/>
        </w:rPr>
        <w:t>היתה</w:t>
      </w:r>
      <w:proofErr w:type="spellEnd"/>
      <w:r w:rsidRPr="0089699D">
        <w:rPr>
          <w:rFonts w:cs="David"/>
          <w:sz w:val="20"/>
          <w:szCs w:val="20"/>
          <w:highlight w:val="white"/>
          <w:rtl/>
        </w:rPr>
        <w:t xml:space="preserve"> "אל האלוקים". אדם שאין לו קשר לריבונו של עולם חסר לו משהו, הוא לא תמיד יודע לבטא זאת במילים, לפעמים הוא ממורמר, הוא 'מקטר' ומתלונן, אך המעמיק להקשיב יבין שחסרה לו משמעות לחיים.</w:t>
      </w:r>
    </w:p>
    <w:p w:rsidR="000C48D9" w:rsidRPr="0089699D" w:rsidRDefault="007077BB">
      <w:pPr>
        <w:bidi/>
        <w:spacing w:line="360" w:lineRule="auto"/>
        <w:rPr>
          <w:rFonts w:cs="David"/>
          <w:bCs/>
          <w:sz w:val="20"/>
          <w:szCs w:val="20"/>
        </w:rPr>
      </w:pPr>
      <w:r w:rsidRPr="0089699D">
        <w:rPr>
          <w:rFonts w:cs="David"/>
          <w:bCs/>
          <w:sz w:val="20"/>
          <w:szCs w:val="20"/>
          <w:rtl/>
        </w:rPr>
        <w:t>הבכי</w:t>
      </w:r>
    </w:p>
    <w:p w:rsidR="000C48D9" w:rsidRPr="0089699D" w:rsidRDefault="007077BB">
      <w:pPr>
        <w:bidi/>
        <w:spacing w:line="360" w:lineRule="auto"/>
        <w:rPr>
          <w:rFonts w:cs="David"/>
          <w:sz w:val="20"/>
          <w:szCs w:val="20"/>
        </w:rPr>
      </w:pPr>
      <w:r w:rsidRPr="0089699D">
        <w:rPr>
          <w:rFonts w:cs="David"/>
          <w:sz w:val="20"/>
          <w:szCs w:val="20"/>
          <w:rtl/>
        </w:rPr>
        <w:t>כמו הזעקה גם הבכי הוא ללא מילים, ועל כך נאמר בגמרא:</w:t>
      </w:r>
    </w:p>
    <w:p w:rsidR="000C48D9" w:rsidRPr="0089699D" w:rsidRDefault="007077BB" w:rsidP="0089699D">
      <w:pPr>
        <w:bidi/>
        <w:spacing w:line="360" w:lineRule="auto"/>
        <w:rPr>
          <w:rFonts w:cs="David"/>
          <w:sz w:val="20"/>
          <w:szCs w:val="20"/>
        </w:rPr>
      </w:pPr>
      <w:r w:rsidRPr="0089699D">
        <w:rPr>
          <w:rFonts w:cs="David"/>
          <w:color w:val="2B1A13"/>
          <w:sz w:val="20"/>
          <w:szCs w:val="20"/>
          <w:rtl/>
        </w:rPr>
        <w:t>"ואמר ר' אלעזר מיום שחרב בית המקדש ננעלו שערי תפילה ... ואף על פי ששערי תפילה ננעלו, שערי דמעה לא ננעלו.."</w:t>
      </w:r>
      <w:r w:rsidR="0089699D">
        <w:rPr>
          <w:rFonts w:cs="David" w:hint="cs"/>
          <w:color w:val="2B1A13"/>
          <w:sz w:val="20"/>
          <w:szCs w:val="20"/>
          <w:rtl/>
        </w:rPr>
        <w:t xml:space="preserve"> </w:t>
      </w:r>
      <w:r w:rsidRPr="0089699D">
        <w:rPr>
          <w:rFonts w:cs="David"/>
          <w:color w:val="2B1A13"/>
          <w:sz w:val="20"/>
          <w:szCs w:val="20"/>
          <w:rtl/>
        </w:rPr>
        <w:t>(ברכות דף ל"ב, עמוד ב'.)</w:t>
      </w:r>
    </w:p>
    <w:p w:rsidR="000C48D9" w:rsidRPr="0089699D" w:rsidRDefault="007077BB">
      <w:pPr>
        <w:bidi/>
        <w:spacing w:line="360" w:lineRule="auto"/>
        <w:rPr>
          <w:rFonts w:cs="David"/>
          <w:sz w:val="20"/>
          <w:szCs w:val="20"/>
        </w:rPr>
      </w:pPr>
      <w:r w:rsidRPr="0089699D">
        <w:rPr>
          <w:rFonts w:cs="David"/>
          <w:color w:val="2B1A13"/>
          <w:sz w:val="20"/>
          <w:szCs w:val="20"/>
          <w:rtl/>
        </w:rPr>
        <w:t>מדוע הבכי מועיל יותר מהתפילה?</w:t>
      </w:r>
    </w:p>
    <w:p w:rsidR="000C48D9" w:rsidRPr="0089699D" w:rsidRDefault="007077BB">
      <w:pPr>
        <w:bidi/>
        <w:spacing w:line="360" w:lineRule="auto"/>
        <w:rPr>
          <w:rFonts w:cs="David"/>
          <w:sz w:val="20"/>
          <w:szCs w:val="20"/>
        </w:rPr>
      </w:pPr>
      <w:r w:rsidRPr="0089699D">
        <w:rPr>
          <w:rFonts w:cs="David"/>
          <w:color w:val="2B1A13"/>
          <w:sz w:val="20"/>
          <w:szCs w:val="20"/>
          <w:rtl/>
        </w:rPr>
        <w:t xml:space="preserve"> התפילה מורכבת ממילים המבטאות את הרגשת הלב, אך לעיתים ליבו של המתפלל אינו </w:t>
      </w:r>
      <w:proofErr w:type="spellStart"/>
      <w:r w:rsidRPr="0089699D">
        <w:rPr>
          <w:rFonts w:cs="David"/>
          <w:color w:val="2B1A13"/>
          <w:sz w:val="20"/>
          <w:szCs w:val="20"/>
          <w:rtl/>
        </w:rPr>
        <w:t>עימו</w:t>
      </w:r>
      <w:proofErr w:type="spellEnd"/>
      <w:r w:rsidRPr="0089699D">
        <w:rPr>
          <w:rFonts w:cs="David"/>
          <w:color w:val="2B1A13"/>
          <w:sz w:val="20"/>
          <w:szCs w:val="20"/>
          <w:rtl/>
        </w:rPr>
        <w:t>.</w:t>
      </w:r>
    </w:p>
    <w:p w:rsidR="00D65C0C" w:rsidRPr="0089699D" w:rsidRDefault="007077BB" w:rsidP="00D65C0C">
      <w:pPr>
        <w:bidi/>
        <w:spacing w:line="360" w:lineRule="auto"/>
        <w:rPr>
          <w:rFonts w:cs="David"/>
          <w:bCs/>
          <w:sz w:val="20"/>
          <w:szCs w:val="20"/>
          <w:rtl/>
        </w:rPr>
      </w:pPr>
      <w:r w:rsidRPr="0089699D">
        <w:rPr>
          <w:rFonts w:cs="David"/>
          <w:color w:val="2B1A13"/>
          <w:sz w:val="20"/>
          <w:szCs w:val="20"/>
          <w:rtl/>
        </w:rPr>
        <w:t xml:space="preserve"> מיום שחרב בית המקדש קשה לנו לבטא במילים את הרגשת הלב, ואולי המילים לא יכולות לבטא את עצמת הכאב,  וכשנגמרות המילים מתחיל הבכי, הבכי הוא ביטוי של תסכול וצער עמוק, של חוסר אונים וחוסר מוצא, ודווקא הוא אינו חוזר ריקם.</w:t>
      </w:r>
    </w:p>
    <w:p w:rsidR="000C48D9" w:rsidRPr="0089699D" w:rsidRDefault="007077BB" w:rsidP="00D65C0C">
      <w:pPr>
        <w:bidi/>
        <w:spacing w:line="360" w:lineRule="auto"/>
        <w:rPr>
          <w:rFonts w:cs="David"/>
          <w:bCs/>
          <w:sz w:val="20"/>
          <w:szCs w:val="20"/>
        </w:rPr>
      </w:pPr>
      <w:r w:rsidRPr="0089699D">
        <w:rPr>
          <w:rFonts w:cs="David"/>
          <w:bCs/>
          <w:sz w:val="20"/>
          <w:szCs w:val="20"/>
          <w:rtl/>
        </w:rPr>
        <w:t>הניגון</w:t>
      </w:r>
    </w:p>
    <w:p w:rsidR="000C48D9" w:rsidRPr="0089699D" w:rsidRDefault="007077BB">
      <w:pPr>
        <w:bidi/>
        <w:spacing w:line="360" w:lineRule="auto"/>
        <w:rPr>
          <w:rFonts w:cs="David"/>
          <w:sz w:val="20"/>
          <w:szCs w:val="20"/>
        </w:rPr>
      </w:pPr>
      <w:r w:rsidRPr="0089699D">
        <w:rPr>
          <w:rFonts w:cs="David"/>
          <w:sz w:val="20"/>
          <w:szCs w:val="20"/>
          <w:rtl/>
        </w:rPr>
        <w:t>הניגון גם הוא בא ממעמקי הלב ואין הוא מכיל מילים, הנגינה מביעה את רחשיו של הלב.</w:t>
      </w:r>
    </w:p>
    <w:p w:rsidR="000C48D9" w:rsidRPr="0089699D" w:rsidRDefault="007077BB">
      <w:pPr>
        <w:bidi/>
        <w:spacing w:line="360" w:lineRule="auto"/>
        <w:rPr>
          <w:rFonts w:cs="David"/>
          <w:sz w:val="20"/>
          <w:szCs w:val="20"/>
        </w:rPr>
      </w:pPr>
      <w:r w:rsidRPr="0089699D">
        <w:rPr>
          <w:rFonts w:cs="David"/>
          <w:sz w:val="20"/>
          <w:szCs w:val="20"/>
          <w:highlight w:val="white"/>
          <w:rtl/>
        </w:rPr>
        <w:t xml:space="preserve">יש קשר בין נגינה לנבואה על פי הכתוב: "וְעַתָּה קְחוּ-לִי מְנַגֵּן וְהָיָה כְּנַגֵּן הַמְנַגֵּן וַתְּהִי עָלָיו יַד-יְהוָה." </w:t>
      </w:r>
    </w:p>
    <w:p w:rsidR="00D65C0C" w:rsidRPr="0089699D" w:rsidRDefault="007077BB" w:rsidP="00D65C0C">
      <w:pPr>
        <w:bidi/>
        <w:spacing w:line="360" w:lineRule="auto"/>
        <w:rPr>
          <w:rFonts w:cs="David"/>
          <w:sz w:val="20"/>
          <w:szCs w:val="20"/>
          <w:rtl/>
        </w:rPr>
      </w:pPr>
      <w:r w:rsidRPr="0089699D">
        <w:rPr>
          <w:rFonts w:cs="David"/>
          <w:sz w:val="20"/>
          <w:szCs w:val="20"/>
          <w:highlight w:val="white"/>
          <w:rtl/>
        </w:rPr>
        <w:t>שאול ביקש שיביאו לו איש שינגן לו וכך תשרה עליו רוח הקודש.</w:t>
      </w:r>
    </w:p>
    <w:p w:rsidR="000C48D9" w:rsidRPr="0089699D" w:rsidRDefault="007077BB" w:rsidP="0089699D">
      <w:pPr>
        <w:bidi/>
        <w:spacing w:line="360" w:lineRule="auto"/>
        <w:rPr>
          <w:rFonts w:cs="David"/>
          <w:sz w:val="20"/>
          <w:szCs w:val="20"/>
        </w:rPr>
      </w:pPr>
      <w:r w:rsidRPr="0089699D">
        <w:rPr>
          <w:rFonts w:cs="David"/>
          <w:sz w:val="20"/>
          <w:szCs w:val="20"/>
          <w:highlight w:val="white"/>
          <w:rtl/>
        </w:rPr>
        <w:t xml:space="preserve">בספר הכוזרי </w:t>
      </w:r>
      <w:proofErr w:type="spellStart"/>
      <w:r w:rsidRPr="0089699D">
        <w:rPr>
          <w:rFonts w:cs="David"/>
          <w:sz w:val="20"/>
          <w:szCs w:val="20"/>
          <w:highlight w:val="white"/>
          <w:rtl/>
        </w:rPr>
        <w:t>נאמר:</w:t>
      </w:r>
      <w:r w:rsidRPr="0089699D">
        <w:rPr>
          <w:rFonts w:cs="David"/>
          <w:b/>
          <w:sz w:val="20"/>
          <w:szCs w:val="20"/>
          <w:highlight w:val="white"/>
          <w:rtl/>
        </w:rPr>
        <w:t>"התורה</w:t>
      </w:r>
      <w:proofErr w:type="spellEnd"/>
      <w:r w:rsidRPr="0089699D">
        <w:rPr>
          <w:rFonts w:cs="David"/>
          <w:b/>
          <w:sz w:val="20"/>
          <w:szCs w:val="20"/>
          <w:highlight w:val="white"/>
          <w:rtl/>
        </w:rPr>
        <w:t xml:space="preserve"> כוללת דרכים שונים בעבודת השם - יראה , אהבה , ושמחה , ובידך להתקרב בכל אחת מדרכים אלו .</w:t>
      </w:r>
    </w:p>
    <w:p w:rsidR="000C48D9" w:rsidRPr="0089699D" w:rsidRDefault="007077BB" w:rsidP="0089699D">
      <w:pPr>
        <w:bidi/>
        <w:spacing w:line="360" w:lineRule="auto"/>
        <w:rPr>
          <w:rFonts w:cs="David"/>
          <w:sz w:val="20"/>
          <w:szCs w:val="20"/>
        </w:rPr>
      </w:pPr>
      <w:r w:rsidRPr="0089699D">
        <w:rPr>
          <w:rFonts w:cs="David"/>
          <w:b/>
          <w:sz w:val="20"/>
          <w:szCs w:val="20"/>
          <w:highlight w:val="white"/>
          <w:rtl/>
        </w:rPr>
        <w:lastRenderedPageBreak/>
        <w:t xml:space="preserve">אך עם זאת אין כניסתך בימי התענית מביאתך </w:t>
      </w:r>
      <w:proofErr w:type="spellStart"/>
      <w:r w:rsidRPr="0089699D">
        <w:rPr>
          <w:rFonts w:cs="David"/>
          <w:b/>
          <w:sz w:val="20"/>
          <w:szCs w:val="20"/>
          <w:highlight w:val="white"/>
          <w:rtl/>
        </w:rPr>
        <w:t>לקירבה</w:t>
      </w:r>
      <w:proofErr w:type="spellEnd"/>
      <w:r w:rsidRPr="0089699D">
        <w:rPr>
          <w:rFonts w:cs="David"/>
          <w:b/>
          <w:sz w:val="20"/>
          <w:szCs w:val="20"/>
          <w:highlight w:val="white"/>
          <w:rtl/>
        </w:rPr>
        <w:t xml:space="preserve"> רבה יותר לאלוקים - משמחתך בשבתות והמועדים ,   ... ואם תגדל שמחתך עד שהיא תלבש צורת ניגון וריקוד, </w:t>
      </w:r>
      <w:r w:rsidR="0089699D">
        <w:rPr>
          <w:rFonts w:cs="David" w:hint="cs"/>
          <w:b/>
          <w:sz w:val="20"/>
          <w:szCs w:val="20"/>
          <w:highlight w:val="white"/>
          <w:rtl/>
        </w:rPr>
        <w:t xml:space="preserve"> </w:t>
      </w:r>
      <w:r w:rsidRPr="0089699D">
        <w:rPr>
          <w:rFonts w:cs="David"/>
          <w:b/>
          <w:sz w:val="20"/>
          <w:szCs w:val="20"/>
          <w:highlight w:val="white"/>
          <w:rtl/>
        </w:rPr>
        <w:t>דע כי הריקוד והניגון הם עבודה לאלוקים והדביקות בו" (ספר הכוזרי מאמר שני)</w:t>
      </w:r>
    </w:p>
    <w:p w:rsidR="000C48D9" w:rsidRPr="0089699D" w:rsidRDefault="007077BB">
      <w:pPr>
        <w:bidi/>
        <w:spacing w:line="360" w:lineRule="auto"/>
        <w:rPr>
          <w:rFonts w:cs="David"/>
          <w:sz w:val="20"/>
          <w:szCs w:val="20"/>
        </w:rPr>
      </w:pPr>
      <w:r w:rsidRPr="0089699D">
        <w:rPr>
          <w:rFonts w:cs="David"/>
          <w:sz w:val="20"/>
          <w:szCs w:val="20"/>
          <w:highlight w:val="white"/>
          <w:rtl/>
        </w:rPr>
        <w:t xml:space="preserve">ובשם </w:t>
      </w:r>
      <w:proofErr w:type="spellStart"/>
      <w:r w:rsidRPr="0089699D">
        <w:rPr>
          <w:rFonts w:cs="David"/>
          <w:sz w:val="20"/>
          <w:szCs w:val="20"/>
          <w:highlight w:val="white"/>
          <w:rtl/>
        </w:rPr>
        <w:t>הגר"א</w:t>
      </w:r>
      <w:proofErr w:type="spellEnd"/>
      <w:r w:rsidRPr="0089699D">
        <w:rPr>
          <w:rFonts w:cs="David"/>
          <w:sz w:val="20"/>
          <w:szCs w:val="20"/>
          <w:highlight w:val="white"/>
          <w:rtl/>
        </w:rPr>
        <w:t xml:space="preserve"> נאמר: </w:t>
      </w:r>
      <w:r w:rsidRPr="0089699D">
        <w:rPr>
          <w:rFonts w:cs="David"/>
          <w:sz w:val="20"/>
          <w:szCs w:val="20"/>
          <w:highlight w:val="white"/>
        </w:rPr>
        <w:t>"</w:t>
      </w:r>
      <w:r w:rsidRPr="0089699D">
        <w:rPr>
          <w:rFonts w:cs="David"/>
          <w:b/>
          <w:sz w:val="20"/>
          <w:szCs w:val="20"/>
          <w:highlight w:val="white"/>
          <w:rtl/>
        </w:rPr>
        <w:t xml:space="preserve">...כל החכמות נצרכים לתורתנו הקדושה וכלולים בה, וידעם כולם לתכליתם. </w:t>
      </w:r>
    </w:p>
    <w:p w:rsidR="000C48D9" w:rsidRPr="0089699D" w:rsidRDefault="007077BB">
      <w:pPr>
        <w:bidi/>
        <w:spacing w:line="360" w:lineRule="auto"/>
        <w:rPr>
          <w:rFonts w:cs="David"/>
          <w:sz w:val="20"/>
          <w:szCs w:val="20"/>
        </w:rPr>
      </w:pPr>
      <w:r w:rsidRPr="0089699D">
        <w:rPr>
          <w:rFonts w:cs="David"/>
          <w:b/>
          <w:sz w:val="20"/>
          <w:szCs w:val="20"/>
          <w:highlight w:val="white"/>
          <w:rtl/>
        </w:rPr>
        <w:t xml:space="preserve">והזכירם: חכמת האלגברה, המשולשים וההנדסה, וחוכמת המוזיקה, ושיבחה הרבה. הוא היה אומר אז, כי רוב טעמי תורה וסודות שירי הלויים, וסודות תיקוני הזוהר, אי אפשר לידע </w:t>
      </w:r>
      <w:proofErr w:type="spellStart"/>
      <w:r w:rsidRPr="0089699D">
        <w:rPr>
          <w:rFonts w:cs="David"/>
          <w:b/>
          <w:sz w:val="20"/>
          <w:szCs w:val="20"/>
          <w:highlight w:val="white"/>
          <w:rtl/>
        </w:rPr>
        <w:t>בלעדה</w:t>
      </w:r>
      <w:proofErr w:type="spellEnd"/>
      <w:r w:rsidRPr="0089699D">
        <w:rPr>
          <w:rFonts w:cs="David"/>
          <w:b/>
          <w:sz w:val="20"/>
          <w:szCs w:val="20"/>
          <w:highlight w:val="white"/>
          <w:rtl/>
        </w:rPr>
        <w:t>…</w:t>
      </w:r>
      <w:r w:rsidRPr="0089699D">
        <w:rPr>
          <w:rFonts w:cs="David"/>
          <w:sz w:val="20"/>
          <w:szCs w:val="20"/>
          <w:highlight w:val="white"/>
          <w:rtl/>
        </w:rPr>
        <w:t xml:space="preserve">" (הקדמה לספר </w:t>
      </w:r>
      <w:r w:rsidRPr="0089699D">
        <w:rPr>
          <w:rFonts w:cs="David"/>
          <w:b/>
          <w:sz w:val="20"/>
          <w:szCs w:val="20"/>
          <w:highlight w:val="white"/>
          <w:rtl/>
        </w:rPr>
        <w:t xml:space="preserve">פאת </w:t>
      </w:r>
      <w:proofErr w:type="spellStart"/>
      <w:r w:rsidRPr="0089699D">
        <w:rPr>
          <w:rFonts w:cs="David"/>
          <w:b/>
          <w:sz w:val="20"/>
          <w:szCs w:val="20"/>
          <w:highlight w:val="white"/>
          <w:rtl/>
        </w:rPr>
        <w:t>השלחן</w:t>
      </w:r>
      <w:proofErr w:type="spellEnd"/>
      <w:r w:rsidRPr="0089699D">
        <w:rPr>
          <w:rFonts w:cs="David"/>
          <w:sz w:val="20"/>
          <w:szCs w:val="20"/>
          <w:highlight w:val="white"/>
          <w:rtl/>
        </w:rPr>
        <w:t xml:space="preserve"> </w:t>
      </w:r>
      <w:proofErr w:type="spellStart"/>
      <w:r w:rsidRPr="0089699D">
        <w:rPr>
          <w:rFonts w:cs="David"/>
          <w:sz w:val="20"/>
          <w:szCs w:val="20"/>
          <w:highlight w:val="white"/>
          <w:rtl/>
        </w:rPr>
        <w:t>לר</w:t>
      </w:r>
      <w:proofErr w:type="spellEnd"/>
      <w:r w:rsidRPr="0089699D">
        <w:rPr>
          <w:rFonts w:cs="David"/>
          <w:sz w:val="20"/>
          <w:szCs w:val="20"/>
          <w:highlight w:val="white"/>
          <w:rtl/>
        </w:rPr>
        <w:t>'</w:t>
      </w:r>
      <w:r w:rsidRPr="0089699D">
        <w:rPr>
          <w:rFonts w:cs="David"/>
          <w:sz w:val="20"/>
          <w:szCs w:val="20"/>
          <w:highlight w:val="white"/>
        </w:rPr>
        <w:t xml:space="preserve"> </w:t>
      </w:r>
      <w:r w:rsidRPr="0089699D">
        <w:rPr>
          <w:rFonts w:cs="David"/>
          <w:sz w:val="20"/>
          <w:szCs w:val="20"/>
          <w:highlight w:val="white"/>
          <w:rtl/>
        </w:rPr>
        <w:t>ישראל משקלוב)</w:t>
      </w:r>
    </w:p>
    <w:p w:rsidR="000C48D9" w:rsidRPr="0089699D" w:rsidRDefault="007077BB">
      <w:pPr>
        <w:bidi/>
        <w:spacing w:line="360" w:lineRule="auto"/>
        <w:rPr>
          <w:rFonts w:cs="David"/>
          <w:sz w:val="20"/>
          <w:szCs w:val="20"/>
        </w:rPr>
      </w:pPr>
      <w:r w:rsidRPr="0089699D">
        <w:rPr>
          <w:rFonts w:cs="David"/>
          <w:sz w:val="20"/>
          <w:szCs w:val="20"/>
          <w:rtl/>
        </w:rPr>
        <w:t>חסידים אומרים שהניגון מעולה מן השירה מכי</w:t>
      </w:r>
      <w:r w:rsidR="00D65C0C" w:rsidRPr="0089699D">
        <w:rPr>
          <w:rFonts w:cs="David" w:hint="cs"/>
          <w:sz w:val="20"/>
          <w:szCs w:val="20"/>
          <w:rtl/>
        </w:rPr>
        <w:t>ו</w:t>
      </w:r>
      <w:r w:rsidRPr="0089699D">
        <w:rPr>
          <w:rFonts w:cs="David"/>
          <w:sz w:val="20"/>
          <w:szCs w:val="20"/>
          <w:rtl/>
        </w:rPr>
        <w:t>ון שהוא מעל מה שניתן לבטא במילים, הוא מביע טוב יותר את רגשותיו של הלב ללא המחסום של המילים. בדומה לזעקה ולבכי החודרים את כל המחסומים, גם הניגון והשירה יכולים להביא את האדם לפסגות רגשיות ורוחניות גבוהות.</w:t>
      </w:r>
    </w:p>
    <w:p w:rsidR="000C48D9" w:rsidRPr="0089699D" w:rsidRDefault="007077BB">
      <w:pPr>
        <w:bidi/>
        <w:spacing w:line="360" w:lineRule="auto"/>
        <w:rPr>
          <w:rFonts w:cs="David"/>
          <w:bCs/>
          <w:sz w:val="20"/>
          <w:szCs w:val="20"/>
        </w:rPr>
      </w:pPr>
      <w:r w:rsidRPr="0089699D">
        <w:rPr>
          <w:rFonts w:cs="David"/>
          <w:bCs/>
          <w:sz w:val="20"/>
          <w:szCs w:val="20"/>
          <w:rtl/>
        </w:rPr>
        <w:t>דרך הזעקה או דרך הניגון</w:t>
      </w:r>
    </w:p>
    <w:p w:rsidR="000C48D9" w:rsidRPr="0089699D" w:rsidRDefault="007077BB">
      <w:pPr>
        <w:bidi/>
        <w:spacing w:line="360" w:lineRule="auto"/>
        <w:rPr>
          <w:rFonts w:cs="David"/>
          <w:sz w:val="20"/>
          <w:szCs w:val="20"/>
        </w:rPr>
      </w:pPr>
      <w:r w:rsidRPr="0089699D">
        <w:rPr>
          <w:rFonts w:cs="David"/>
          <w:b/>
          <w:sz w:val="20"/>
          <w:szCs w:val="20"/>
          <w:rtl/>
        </w:rPr>
        <w:t>אמר רב יהודה אמר שמואל, מנין לעיקר שירה מן התורה? …</w:t>
      </w:r>
    </w:p>
    <w:p w:rsidR="000C48D9" w:rsidRPr="0089699D" w:rsidRDefault="007077BB">
      <w:pPr>
        <w:bidi/>
        <w:spacing w:line="360" w:lineRule="auto"/>
        <w:rPr>
          <w:rFonts w:cs="David"/>
          <w:sz w:val="20"/>
          <w:szCs w:val="20"/>
        </w:rPr>
      </w:pPr>
      <w:r w:rsidRPr="0089699D">
        <w:rPr>
          <w:rFonts w:cs="David"/>
          <w:b/>
          <w:sz w:val="20"/>
          <w:szCs w:val="20"/>
          <w:rtl/>
        </w:rPr>
        <w:t xml:space="preserve"> רב מתנא אמר מהכא "תחת אשר לא עבדת את ה' אלוקיך בשמחה ובטוב לבב" . </w:t>
      </w:r>
    </w:p>
    <w:p w:rsidR="000C48D9" w:rsidRPr="0089699D" w:rsidRDefault="007077BB">
      <w:pPr>
        <w:bidi/>
        <w:spacing w:line="360" w:lineRule="auto"/>
        <w:rPr>
          <w:rFonts w:cs="David"/>
          <w:sz w:val="20"/>
          <w:szCs w:val="20"/>
        </w:rPr>
      </w:pPr>
      <w:r w:rsidRPr="0089699D">
        <w:rPr>
          <w:rFonts w:cs="David"/>
          <w:b/>
          <w:sz w:val="20"/>
          <w:szCs w:val="20"/>
          <w:rtl/>
        </w:rPr>
        <w:t xml:space="preserve">איזו היא עבודה שבשמחה ובטוב לבב? הוי אומר: זה שירה. </w:t>
      </w:r>
    </w:p>
    <w:p w:rsidR="000C48D9" w:rsidRPr="0089699D" w:rsidRDefault="007077BB">
      <w:pPr>
        <w:bidi/>
        <w:spacing w:line="360" w:lineRule="auto"/>
        <w:rPr>
          <w:rFonts w:cs="David"/>
          <w:sz w:val="20"/>
          <w:szCs w:val="20"/>
        </w:rPr>
      </w:pPr>
      <w:r w:rsidRPr="0089699D">
        <w:rPr>
          <w:rFonts w:cs="David"/>
          <w:b/>
          <w:sz w:val="20"/>
          <w:szCs w:val="20"/>
          <w:rtl/>
        </w:rPr>
        <w:t>וברש"י מבואר : אין אדם שר שירה אלא מתוך שמחה וטוב לבב,</w:t>
      </w:r>
    </w:p>
    <w:p w:rsidR="000C48D9" w:rsidRPr="0089699D" w:rsidRDefault="007077BB">
      <w:pPr>
        <w:bidi/>
        <w:spacing w:line="360" w:lineRule="auto"/>
        <w:rPr>
          <w:rFonts w:cs="David"/>
          <w:sz w:val="20"/>
          <w:szCs w:val="20"/>
        </w:rPr>
      </w:pPr>
      <w:r w:rsidRPr="0089699D">
        <w:rPr>
          <w:rFonts w:cs="David"/>
          <w:b/>
          <w:sz w:val="20"/>
          <w:szCs w:val="20"/>
          <w:rtl/>
        </w:rPr>
        <w:t xml:space="preserve"> </w:t>
      </w:r>
      <w:proofErr w:type="spellStart"/>
      <w:r w:rsidRPr="0089699D">
        <w:rPr>
          <w:rFonts w:cs="David"/>
          <w:b/>
          <w:sz w:val="20"/>
          <w:szCs w:val="20"/>
          <w:rtl/>
        </w:rPr>
        <w:t>דכתיב</w:t>
      </w:r>
      <w:proofErr w:type="spellEnd"/>
      <w:r w:rsidRPr="0089699D">
        <w:rPr>
          <w:rFonts w:cs="David"/>
          <w:b/>
          <w:sz w:val="20"/>
          <w:szCs w:val="20"/>
          <w:rtl/>
        </w:rPr>
        <w:t xml:space="preserve"> (ישעיה סה) : הנה עבדי ירונו מטוב לב.</w:t>
      </w:r>
    </w:p>
    <w:p w:rsidR="000C48D9" w:rsidRPr="0089699D" w:rsidRDefault="007077BB">
      <w:pPr>
        <w:bidi/>
        <w:spacing w:line="360" w:lineRule="auto"/>
        <w:rPr>
          <w:rFonts w:cs="David"/>
          <w:sz w:val="20"/>
          <w:szCs w:val="20"/>
          <w:rtl/>
        </w:rPr>
      </w:pPr>
      <w:r w:rsidRPr="0089699D">
        <w:rPr>
          <w:rFonts w:cs="David"/>
          <w:sz w:val="20"/>
          <w:szCs w:val="20"/>
          <w:rtl/>
        </w:rPr>
        <w:t>הזעקה היא התחליף לניגון, בעת שחסרה לעם ולאדם עבודת ה' בשמחה וניגון עלולים חלילה להגיע לצורך בזעקה.</w:t>
      </w:r>
    </w:p>
    <w:p w:rsidR="000C48D9" w:rsidRPr="0089699D" w:rsidRDefault="007077BB">
      <w:pPr>
        <w:bidi/>
        <w:spacing w:line="360" w:lineRule="auto"/>
        <w:rPr>
          <w:rFonts w:cs="David"/>
          <w:sz w:val="20"/>
          <w:szCs w:val="20"/>
          <w:rtl/>
        </w:rPr>
      </w:pPr>
      <w:r w:rsidRPr="0089699D">
        <w:rPr>
          <w:rFonts w:cs="David"/>
          <w:sz w:val="20"/>
          <w:szCs w:val="20"/>
          <w:rtl/>
        </w:rPr>
        <w:t>ביטוי יפה לעצמתו של הניגון נמצא בשירת העשבים שנכתבה על פי דבריו של רבי נחמן מברסלב:</w:t>
      </w:r>
    </w:p>
    <w:p w:rsidR="00D65C0C" w:rsidRPr="0089699D" w:rsidRDefault="00D65C0C" w:rsidP="00EB5F79">
      <w:pPr>
        <w:bidi/>
        <w:spacing w:line="360" w:lineRule="auto"/>
        <w:rPr>
          <w:rFonts w:cs="David"/>
          <w:b/>
          <w:bCs/>
          <w:sz w:val="20"/>
          <w:szCs w:val="20"/>
          <w:rtl/>
        </w:rPr>
      </w:pPr>
      <w:r w:rsidRPr="0089699D">
        <w:rPr>
          <w:rFonts w:cs="David" w:hint="cs"/>
          <w:b/>
          <w:bCs/>
          <w:sz w:val="20"/>
          <w:szCs w:val="20"/>
          <w:rtl/>
        </w:rPr>
        <w:t>שירת העשבים</w:t>
      </w:r>
    </w:p>
    <w:tbl>
      <w:tblPr>
        <w:tblStyle w:val="a5"/>
        <w:bidiVisual/>
        <w:tblW w:w="0" w:type="auto"/>
        <w:tblLook w:val="04A0" w:firstRow="1" w:lastRow="0" w:firstColumn="1" w:lastColumn="0" w:noHBand="0" w:noVBand="1"/>
      </w:tblPr>
      <w:tblGrid>
        <w:gridCol w:w="2380"/>
        <w:gridCol w:w="2410"/>
      </w:tblGrid>
      <w:tr w:rsidR="00D65C0C" w:rsidRPr="0089699D" w:rsidTr="00EB5F79">
        <w:tc>
          <w:tcPr>
            <w:tcW w:w="2380" w:type="dxa"/>
          </w:tcPr>
          <w:p w:rsidR="00D65C0C" w:rsidRPr="0089699D" w:rsidRDefault="00D65C0C" w:rsidP="00D65C0C">
            <w:pPr>
              <w:bidi/>
              <w:spacing w:line="360" w:lineRule="auto"/>
              <w:rPr>
                <w:rFonts w:cs="David"/>
                <w:sz w:val="20"/>
                <w:szCs w:val="20"/>
                <w:rtl/>
              </w:rPr>
            </w:pPr>
          </w:p>
          <w:p w:rsidR="00D65C0C" w:rsidRPr="0089699D" w:rsidRDefault="00D65C0C" w:rsidP="00D65C0C">
            <w:pPr>
              <w:bidi/>
              <w:spacing w:line="360" w:lineRule="auto"/>
              <w:rPr>
                <w:rFonts w:cs="David"/>
                <w:sz w:val="20"/>
                <w:szCs w:val="20"/>
              </w:rPr>
            </w:pPr>
            <w:r w:rsidRPr="0089699D">
              <w:rPr>
                <w:rFonts w:cs="David"/>
                <w:sz w:val="20"/>
                <w:szCs w:val="20"/>
                <w:rtl/>
              </w:rPr>
              <w:t xml:space="preserve">דע לך </w:t>
            </w:r>
          </w:p>
          <w:p w:rsidR="00D65C0C" w:rsidRPr="0089699D" w:rsidRDefault="00D65C0C" w:rsidP="00D65C0C">
            <w:pPr>
              <w:bidi/>
              <w:spacing w:line="360" w:lineRule="auto"/>
              <w:rPr>
                <w:rFonts w:cs="David"/>
                <w:sz w:val="20"/>
                <w:szCs w:val="20"/>
              </w:rPr>
            </w:pPr>
            <w:r w:rsidRPr="0089699D">
              <w:rPr>
                <w:rFonts w:cs="David"/>
                <w:sz w:val="20"/>
                <w:szCs w:val="20"/>
                <w:rtl/>
              </w:rPr>
              <w:t xml:space="preserve">שכל רועה ורועה </w:t>
            </w:r>
          </w:p>
          <w:p w:rsidR="00D65C0C" w:rsidRPr="0089699D" w:rsidRDefault="00D65C0C" w:rsidP="00D65C0C">
            <w:pPr>
              <w:bidi/>
              <w:spacing w:line="360" w:lineRule="auto"/>
              <w:rPr>
                <w:rFonts w:cs="David"/>
                <w:sz w:val="20"/>
                <w:szCs w:val="20"/>
              </w:rPr>
            </w:pPr>
            <w:r w:rsidRPr="0089699D">
              <w:rPr>
                <w:rFonts w:cs="David"/>
                <w:sz w:val="20"/>
                <w:szCs w:val="20"/>
                <w:rtl/>
              </w:rPr>
              <w:t xml:space="preserve">יש לו ניגון מיוחד </w:t>
            </w:r>
          </w:p>
          <w:p w:rsidR="00D65C0C" w:rsidRPr="0089699D" w:rsidRDefault="00D65C0C" w:rsidP="00D65C0C">
            <w:pPr>
              <w:bidi/>
              <w:spacing w:line="360" w:lineRule="auto"/>
              <w:rPr>
                <w:rFonts w:cs="David"/>
                <w:sz w:val="20"/>
                <w:szCs w:val="20"/>
              </w:rPr>
            </w:pPr>
            <w:r w:rsidRPr="0089699D">
              <w:rPr>
                <w:rFonts w:cs="David"/>
                <w:sz w:val="20"/>
                <w:szCs w:val="20"/>
                <w:rtl/>
              </w:rPr>
              <w:t>משלו ...</w:t>
            </w:r>
          </w:p>
          <w:p w:rsidR="00D65C0C" w:rsidRPr="0089699D" w:rsidRDefault="00D65C0C" w:rsidP="00D65C0C">
            <w:pPr>
              <w:bidi/>
              <w:spacing w:line="360" w:lineRule="auto"/>
              <w:rPr>
                <w:rFonts w:cs="David"/>
                <w:sz w:val="20"/>
                <w:szCs w:val="20"/>
              </w:rPr>
            </w:pPr>
            <w:r w:rsidRPr="0089699D">
              <w:rPr>
                <w:rFonts w:cs="David"/>
                <w:sz w:val="20"/>
                <w:szCs w:val="20"/>
                <w:rtl/>
              </w:rPr>
              <w:t xml:space="preserve">וכשהלב </w:t>
            </w:r>
          </w:p>
          <w:p w:rsidR="00D65C0C" w:rsidRPr="0089699D" w:rsidRDefault="00D65C0C" w:rsidP="00D65C0C">
            <w:pPr>
              <w:bidi/>
              <w:spacing w:line="360" w:lineRule="auto"/>
              <w:rPr>
                <w:rFonts w:cs="David"/>
                <w:sz w:val="20"/>
                <w:szCs w:val="20"/>
              </w:rPr>
            </w:pPr>
            <w:r w:rsidRPr="0089699D">
              <w:rPr>
                <w:rFonts w:cs="David"/>
                <w:sz w:val="20"/>
                <w:szCs w:val="20"/>
                <w:rtl/>
              </w:rPr>
              <w:t xml:space="preserve">מן השירה מתמלא </w:t>
            </w:r>
          </w:p>
          <w:p w:rsidR="00D65C0C" w:rsidRPr="0089699D" w:rsidRDefault="00D65C0C" w:rsidP="00D65C0C">
            <w:pPr>
              <w:bidi/>
              <w:spacing w:line="360" w:lineRule="auto"/>
              <w:rPr>
                <w:rFonts w:cs="David"/>
                <w:sz w:val="20"/>
                <w:szCs w:val="20"/>
                <w:rtl/>
              </w:rPr>
            </w:pPr>
            <w:r w:rsidRPr="0089699D">
              <w:rPr>
                <w:rFonts w:cs="David"/>
                <w:sz w:val="20"/>
                <w:szCs w:val="20"/>
                <w:rtl/>
              </w:rPr>
              <w:t xml:space="preserve">ומשתוקק </w:t>
            </w:r>
          </w:p>
          <w:p w:rsidR="00D65C0C" w:rsidRPr="0089699D" w:rsidRDefault="00D65C0C" w:rsidP="00D65C0C">
            <w:pPr>
              <w:bidi/>
              <w:spacing w:line="360" w:lineRule="auto"/>
              <w:rPr>
                <w:rFonts w:cs="David"/>
                <w:sz w:val="20"/>
                <w:szCs w:val="20"/>
                <w:rtl/>
              </w:rPr>
            </w:pPr>
            <w:r w:rsidRPr="0089699D">
              <w:rPr>
                <w:rFonts w:cs="David"/>
                <w:sz w:val="20"/>
                <w:szCs w:val="20"/>
                <w:rtl/>
              </w:rPr>
              <w:t>אל ארץ ישראל</w:t>
            </w:r>
          </w:p>
        </w:tc>
        <w:tc>
          <w:tcPr>
            <w:tcW w:w="2410" w:type="dxa"/>
          </w:tcPr>
          <w:p w:rsidR="00D65C0C" w:rsidRPr="0089699D" w:rsidRDefault="00D65C0C" w:rsidP="00D65C0C">
            <w:pPr>
              <w:bidi/>
              <w:spacing w:line="360" w:lineRule="auto"/>
              <w:rPr>
                <w:rFonts w:cs="David"/>
                <w:sz w:val="20"/>
                <w:szCs w:val="20"/>
                <w:rtl/>
              </w:rPr>
            </w:pPr>
          </w:p>
          <w:p w:rsidR="00D65C0C" w:rsidRPr="0089699D" w:rsidRDefault="00D65C0C" w:rsidP="00D65C0C">
            <w:pPr>
              <w:bidi/>
              <w:spacing w:line="360" w:lineRule="auto"/>
              <w:rPr>
                <w:rFonts w:cs="David"/>
                <w:sz w:val="20"/>
                <w:szCs w:val="20"/>
              </w:rPr>
            </w:pPr>
            <w:r w:rsidRPr="0089699D">
              <w:rPr>
                <w:rFonts w:cs="David"/>
                <w:sz w:val="20"/>
                <w:szCs w:val="20"/>
                <w:rtl/>
              </w:rPr>
              <w:t xml:space="preserve">אור גדול </w:t>
            </w:r>
          </w:p>
          <w:p w:rsidR="00D65C0C" w:rsidRPr="0089699D" w:rsidRDefault="00D65C0C" w:rsidP="00D65C0C">
            <w:pPr>
              <w:bidi/>
              <w:spacing w:line="360" w:lineRule="auto"/>
              <w:rPr>
                <w:rFonts w:cs="David"/>
                <w:sz w:val="20"/>
                <w:szCs w:val="20"/>
              </w:rPr>
            </w:pPr>
            <w:r w:rsidRPr="0089699D">
              <w:rPr>
                <w:rFonts w:cs="David"/>
                <w:sz w:val="20"/>
                <w:szCs w:val="20"/>
                <w:rtl/>
              </w:rPr>
              <w:t xml:space="preserve">אזי נמשך והולך </w:t>
            </w:r>
          </w:p>
          <w:p w:rsidR="00D65C0C" w:rsidRPr="0089699D" w:rsidRDefault="00D65C0C" w:rsidP="00D65C0C">
            <w:pPr>
              <w:bidi/>
              <w:spacing w:line="360" w:lineRule="auto"/>
              <w:rPr>
                <w:rFonts w:cs="David"/>
                <w:sz w:val="20"/>
                <w:szCs w:val="20"/>
              </w:rPr>
            </w:pPr>
            <w:r w:rsidRPr="0089699D">
              <w:rPr>
                <w:rFonts w:cs="David"/>
                <w:sz w:val="20"/>
                <w:szCs w:val="20"/>
                <w:rtl/>
              </w:rPr>
              <w:t xml:space="preserve">מקדושתה של הארץ </w:t>
            </w:r>
          </w:p>
          <w:p w:rsidR="00D65C0C" w:rsidRPr="0089699D" w:rsidRDefault="00D65C0C" w:rsidP="00D65C0C">
            <w:pPr>
              <w:bidi/>
              <w:spacing w:line="360" w:lineRule="auto"/>
              <w:rPr>
                <w:rFonts w:cs="David"/>
                <w:sz w:val="20"/>
                <w:szCs w:val="20"/>
              </w:rPr>
            </w:pPr>
            <w:r w:rsidRPr="0089699D">
              <w:rPr>
                <w:rFonts w:cs="David"/>
                <w:sz w:val="20"/>
                <w:szCs w:val="20"/>
                <w:rtl/>
              </w:rPr>
              <w:t xml:space="preserve">עליו </w:t>
            </w:r>
          </w:p>
          <w:p w:rsidR="00D65C0C" w:rsidRPr="0089699D" w:rsidRDefault="00D65C0C" w:rsidP="00D65C0C">
            <w:pPr>
              <w:bidi/>
              <w:spacing w:line="360" w:lineRule="auto"/>
              <w:rPr>
                <w:rFonts w:cs="David"/>
                <w:sz w:val="20"/>
                <w:szCs w:val="20"/>
              </w:rPr>
            </w:pPr>
            <w:r w:rsidRPr="0089699D">
              <w:rPr>
                <w:rFonts w:cs="David"/>
                <w:sz w:val="20"/>
                <w:szCs w:val="20"/>
                <w:rtl/>
              </w:rPr>
              <w:t xml:space="preserve">ומשירת העשבים </w:t>
            </w:r>
          </w:p>
          <w:p w:rsidR="00D65C0C" w:rsidRPr="0089699D" w:rsidRDefault="00D65C0C" w:rsidP="00D65C0C">
            <w:pPr>
              <w:bidi/>
              <w:spacing w:line="360" w:lineRule="auto"/>
              <w:rPr>
                <w:rFonts w:cs="David"/>
                <w:sz w:val="20"/>
                <w:szCs w:val="20"/>
              </w:rPr>
            </w:pPr>
            <w:r w:rsidRPr="0089699D">
              <w:rPr>
                <w:rFonts w:cs="David"/>
                <w:sz w:val="20"/>
                <w:szCs w:val="20"/>
                <w:rtl/>
              </w:rPr>
              <w:t xml:space="preserve">נעשה ניגון </w:t>
            </w:r>
          </w:p>
          <w:p w:rsidR="00D65C0C" w:rsidRPr="0089699D" w:rsidRDefault="00D65C0C" w:rsidP="00D65C0C">
            <w:pPr>
              <w:bidi/>
              <w:spacing w:line="360" w:lineRule="auto"/>
              <w:rPr>
                <w:rFonts w:cs="David"/>
                <w:sz w:val="20"/>
                <w:szCs w:val="20"/>
              </w:rPr>
            </w:pPr>
            <w:r w:rsidRPr="0089699D">
              <w:rPr>
                <w:rFonts w:cs="David"/>
                <w:sz w:val="20"/>
                <w:szCs w:val="20"/>
                <w:rtl/>
              </w:rPr>
              <w:t>של הלב.</w:t>
            </w:r>
          </w:p>
          <w:p w:rsidR="00D65C0C" w:rsidRPr="0089699D" w:rsidRDefault="00D65C0C" w:rsidP="00D65C0C">
            <w:pPr>
              <w:bidi/>
              <w:spacing w:line="360" w:lineRule="auto"/>
              <w:rPr>
                <w:rFonts w:cs="David"/>
                <w:sz w:val="20"/>
                <w:szCs w:val="20"/>
                <w:rtl/>
              </w:rPr>
            </w:pPr>
          </w:p>
        </w:tc>
      </w:tr>
    </w:tbl>
    <w:p w:rsidR="000C48D9" w:rsidRPr="0089699D" w:rsidRDefault="007077BB">
      <w:pPr>
        <w:bidi/>
        <w:spacing w:line="360" w:lineRule="auto"/>
        <w:rPr>
          <w:rFonts w:cs="David"/>
          <w:bCs/>
          <w:sz w:val="20"/>
          <w:szCs w:val="20"/>
        </w:rPr>
      </w:pPr>
      <w:r w:rsidRPr="0089699D">
        <w:rPr>
          <w:rFonts w:cs="David"/>
          <w:bCs/>
          <w:sz w:val="20"/>
          <w:szCs w:val="20"/>
          <w:rtl/>
        </w:rPr>
        <w:t>התפילין</w:t>
      </w:r>
    </w:p>
    <w:p w:rsidR="000C48D9" w:rsidRPr="0089699D" w:rsidRDefault="007077BB">
      <w:pPr>
        <w:bidi/>
        <w:spacing w:line="360" w:lineRule="auto"/>
        <w:rPr>
          <w:rFonts w:cs="David"/>
          <w:sz w:val="20"/>
          <w:szCs w:val="20"/>
        </w:rPr>
      </w:pPr>
      <w:r w:rsidRPr="0089699D">
        <w:rPr>
          <w:rFonts w:cs="David"/>
          <w:sz w:val="20"/>
          <w:szCs w:val="20"/>
          <w:rtl/>
        </w:rPr>
        <w:t xml:space="preserve">מצוות התפילין שאני מקבל על עצמי בבר המצווה היא מצווה חשובה ביותר; בפרשיות התפילין מוזכרים ייחוד שם ה', </w:t>
      </w:r>
      <w:proofErr w:type="spellStart"/>
      <w:r w:rsidRPr="0089699D">
        <w:rPr>
          <w:rFonts w:cs="David"/>
          <w:sz w:val="20"/>
          <w:szCs w:val="20"/>
          <w:rtl/>
        </w:rPr>
        <w:t>זכרון</w:t>
      </w:r>
      <w:proofErr w:type="spellEnd"/>
      <w:r w:rsidRPr="0089699D">
        <w:rPr>
          <w:rFonts w:cs="David"/>
          <w:sz w:val="20"/>
          <w:szCs w:val="20"/>
          <w:rtl/>
        </w:rPr>
        <w:t xml:space="preserve"> יציאת מצרים ועקרונות חשובים נוספים של היהדות.</w:t>
      </w:r>
    </w:p>
    <w:p w:rsidR="000C48D9" w:rsidRPr="0089699D" w:rsidRDefault="007077BB">
      <w:pPr>
        <w:bidi/>
        <w:spacing w:line="360" w:lineRule="auto"/>
        <w:rPr>
          <w:rFonts w:cs="David"/>
          <w:sz w:val="20"/>
          <w:szCs w:val="20"/>
        </w:rPr>
      </w:pPr>
      <w:r w:rsidRPr="0089699D">
        <w:rPr>
          <w:rFonts w:cs="David"/>
          <w:sz w:val="20"/>
          <w:szCs w:val="20"/>
          <w:rtl/>
        </w:rPr>
        <w:t>בגמרא במסכת ברכות, דף ו, נאמר שבמקביל להנחת התפילין של בני ישראל גם ה' מניח תפילין;</w:t>
      </w:r>
    </w:p>
    <w:p w:rsidR="000C48D9" w:rsidRPr="0089699D" w:rsidRDefault="007077BB">
      <w:pPr>
        <w:bidi/>
        <w:spacing w:line="360" w:lineRule="auto"/>
        <w:rPr>
          <w:rFonts w:cs="David"/>
          <w:sz w:val="20"/>
          <w:szCs w:val="20"/>
        </w:rPr>
      </w:pPr>
      <w:r w:rsidRPr="0089699D">
        <w:rPr>
          <w:rFonts w:cs="David"/>
          <w:b/>
          <w:sz w:val="20"/>
          <w:szCs w:val="20"/>
          <w:highlight w:val="white"/>
          <w:rtl/>
        </w:rPr>
        <w:t xml:space="preserve">א"ל רב נחמן בר יצחק לרב </w:t>
      </w:r>
      <w:proofErr w:type="spellStart"/>
      <w:r w:rsidRPr="0089699D">
        <w:rPr>
          <w:rFonts w:cs="David"/>
          <w:b/>
          <w:sz w:val="20"/>
          <w:szCs w:val="20"/>
          <w:highlight w:val="white"/>
          <w:rtl/>
        </w:rPr>
        <w:t>חייא</w:t>
      </w:r>
      <w:proofErr w:type="spellEnd"/>
      <w:r w:rsidRPr="0089699D">
        <w:rPr>
          <w:rFonts w:cs="David"/>
          <w:b/>
          <w:sz w:val="20"/>
          <w:szCs w:val="20"/>
          <w:highlight w:val="white"/>
          <w:rtl/>
        </w:rPr>
        <w:t xml:space="preserve"> בר אבין: הני תפילין </w:t>
      </w:r>
      <w:proofErr w:type="spellStart"/>
      <w:r w:rsidRPr="0089699D">
        <w:rPr>
          <w:rFonts w:cs="David"/>
          <w:b/>
          <w:sz w:val="20"/>
          <w:szCs w:val="20"/>
          <w:highlight w:val="white"/>
          <w:rtl/>
        </w:rPr>
        <w:t>דמרי</w:t>
      </w:r>
      <w:proofErr w:type="spellEnd"/>
      <w:r w:rsidRPr="0089699D">
        <w:rPr>
          <w:rFonts w:cs="David"/>
          <w:b/>
          <w:sz w:val="20"/>
          <w:szCs w:val="20"/>
          <w:highlight w:val="white"/>
          <w:rtl/>
        </w:rPr>
        <w:t xml:space="preserve"> עלמא מה כתיב בהו? </w:t>
      </w:r>
      <w:r w:rsidRPr="0089699D">
        <w:rPr>
          <w:rFonts w:cs="David"/>
          <w:sz w:val="20"/>
          <w:szCs w:val="20"/>
          <w:highlight w:val="white"/>
          <w:rtl/>
        </w:rPr>
        <w:t>(התפילין של ריבונו של עולם מה כתוב בהם?)</w:t>
      </w:r>
    </w:p>
    <w:p w:rsidR="000C48D9" w:rsidRPr="0089699D" w:rsidRDefault="007077BB">
      <w:pPr>
        <w:bidi/>
        <w:spacing w:line="360" w:lineRule="auto"/>
        <w:rPr>
          <w:rFonts w:cs="David"/>
          <w:sz w:val="20"/>
          <w:szCs w:val="20"/>
        </w:rPr>
      </w:pPr>
      <w:r w:rsidRPr="0089699D">
        <w:rPr>
          <w:rFonts w:cs="David"/>
          <w:b/>
          <w:sz w:val="20"/>
          <w:szCs w:val="20"/>
          <w:highlight w:val="white"/>
          <w:rtl/>
        </w:rPr>
        <w:t xml:space="preserve"> א"ל :(</w:t>
      </w:r>
      <w:hyperlink r:id="rId10">
        <w:r w:rsidRPr="0089699D">
          <w:rPr>
            <w:rFonts w:cs="David"/>
            <w:b/>
            <w:color w:val="0B0080"/>
            <w:sz w:val="20"/>
            <w:szCs w:val="20"/>
            <w:highlight w:val="white"/>
            <w:rtl/>
          </w:rPr>
          <w:t>דברי</w:t>
        </w:r>
      </w:hyperlink>
      <w:hyperlink r:id="rId11">
        <w:r w:rsidRPr="0089699D">
          <w:rPr>
            <w:rFonts w:cs="David"/>
            <w:b/>
            <w:color w:val="0B0080"/>
            <w:sz w:val="20"/>
            <w:szCs w:val="20"/>
            <w:highlight w:val="white"/>
            <w:rtl/>
          </w:rPr>
          <w:t xml:space="preserve"> </w:t>
        </w:r>
      </w:hyperlink>
      <w:hyperlink r:id="rId12">
        <w:r w:rsidRPr="0089699D">
          <w:rPr>
            <w:rFonts w:cs="David"/>
            <w:b/>
            <w:color w:val="0B0080"/>
            <w:sz w:val="20"/>
            <w:szCs w:val="20"/>
            <w:highlight w:val="white"/>
            <w:rtl/>
          </w:rPr>
          <w:t>הימים</w:t>
        </w:r>
      </w:hyperlink>
      <w:hyperlink r:id="rId13">
        <w:r w:rsidRPr="0089699D">
          <w:rPr>
            <w:rFonts w:cs="David"/>
            <w:b/>
            <w:color w:val="0B0080"/>
            <w:sz w:val="20"/>
            <w:szCs w:val="20"/>
            <w:highlight w:val="white"/>
            <w:rtl/>
          </w:rPr>
          <w:t xml:space="preserve"> </w:t>
        </w:r>
      </w:hyperlink>
      <w:hyperlink r:id="rId14">
        <w:r w:rsidRPr="0089699D">
          <w:rPr>
            <w:rFonts w:cs="David"/>
            <w:b/>
            <w:color w:val="0B0080"/>
            <w:sz w:val="20"/>
            <w:szCs w:val="20"/>
            <w:highlight w:val="white"/>
            <w:rtl/>
          </w:rPr>
          <w:t>א</w:t>
        </w:r>
      </w:hyperlink>
      <w:hyperlink r:id="rId15">
        <w:r w:rsidRPr="0089699D">
          <w:rPr>
            <w:rFonts w:cs="David"/>
            <w:b/>
            <w:color w:val="0B0080"/>
            <w:sz w:val="20"/>
            <w:szCs w:val="20"/>
            <w:highlight w:val="white"/>
            <w:rtl/>
          </w:rPr>
          <w:t xml:space="preserve"> </w:t>
        </w:r>
      </w:hyperlink>
      <w:hyperlink r:id="rId16">
        <w:proofErr w:type="spellStart"/>
        <w:r w:rsidRPr="0089699D">
          <w:rPr>
            <w:rFonts w:cs="David"/>
            <w:b/>
            <w:color w:val="0B0080"/>
            <w:sz w:val="20"/>
            <w:szCs w:val="20"/>
            <w:highlight w:val="white"/>
            <w:rtl/>
          </w:rPr>
          <w:t>יז</w:t>
        </w:r>
        <w:proofErr w:type="spellEnd"/>
      </w:hyperlink>
      <w:hyperlink r:id="rId17">
        <w:r w:rsidRPr="0089699D">
          <w:rPr>
            <w:rFonts w:cs="David"/>
            <w:b/>
            <w:color w:val="0B0080"/>
            <w:sz w:val="20"/>
            <w:szCs w:val="20"/>
            <w:highlight w:val="white"/>
            <w:rtl/>
          </w:rPr>
          <w:t xml:space="preserve">, </w:t>
        </w:r>
      </w:hyperlink>
      <w:hyperlink r:id="rId18">
        <w:proofErr w:type="spellStart"/>
        <w:r w:rsidRPr="0089699D">
          <w:rPr>
            <w:rFonts w:cs="David"/>
            <w:b/>
            <w:color w:val="0B0080"/>
            <w:sz w:val="20"/>
            <w:szCs w:val="20"/>
            <w:highlight w:val="white"/>
            <w:rtl/>
          </w:rPr>
          <w:t>כא</w:t>
        </w:r>
        <w:proofErr w:type="spellEnd"/>
      </w:hyperlink>
      <w:r w:rsidRPr="0089699D">
        <w:rPr>
          <w:rFonts w:cs="David"/>
          <w:b/>
          <w:sz w:val="20"/>
          <w:szCs w:val="20"/>
          <w:highlight w:val="white"/>
          <w:rtl/>
        </w:rPr>
        <w:t xml:space="preserve">) "ומי כעמך ישראל גוי אחד בארץ" ומי משתבח </w:t>
      </w:r>
      <w:proofErr w:type="spellStart"/>
      <w:r w:rsidRPr="0089699D">
        <w:rPr>
          <w:rFonts w:cs="David"/>
          <w:b/>
          <w:sz w:val="20"/>
          <w:szCs w:val="20"/>
          <w:highlight w:val="white"/>
          <w:rtl/>
        </w:rPr>
        <w:t>קוב"ה</w:t>
      </w:r>
      <w:proofErr w:type="spellEnd"/>
      <w:r w:rsidRPr="0089699D">
        <w:rPr>
          <w:rFonts w:cs="David"/>
          <w:b/>
          <w:sz w:val="20"/>
          <w:szCs w:val="20"/>
          <w:highlight w:val="white"/>
          <w:rtl/>
        </w:rPr>
        <w:t xml:space="preserve"> </w:t>
      </w:r>
      <w:proofErr w:type="spellStart"/>
      <w:r w:rsidRPr="0089699D">
        <w:rPr>
          <w:rFonts w:cs="David"/>
          <w:b/>
          <w:sz w:val="20"/>
          <w:szCs w:val="20"/>
          <w:highlight w:val="white"/>
          <w:rtl/>
        </w:rPr>
        <w:t>בשבחייהו</w:t>
      </w:r>
      <w:proofErr w:type="spellEnd"/>
      <w:r w:rsidRPr="0089699D">
        <w:rPr>
          <w:rFonts w:cs="David"/>
          <w:b/>
          <w:sz w:val="20"/>
          <w:szCs w:val="20"/>
          <w:highlight w:val="white"/>
          <w:rtl/>
        </w:rPr>
        <w:t xml:space="preserve"> </w:t>
      </w:r>
      <w:proofErr w:type="spellStart"/>
      <w:r w:rsidRPr="0089699D">
        <w:rPr>
          <w:rFonts w:cs="David"/>
          <w:b/>
          <w:sz w:val="20"/>
          <w:szCs w:val="20"/>
          <w:highlight w:val="white"/>
          <w:rtl/>
        </w:rPr>
        <w:t>דישראל</w:t>
      </w:r>
      <w:proofErr w:type="spellEnd"/>
      <w:r w:rsidRPr="0089699D">
        <w:rPr>
          <w:rFonts w:cs="David"/>
          <w:b/>
          <w:sz w:val="20"/>
          <w:szCs w:val="20"/>
          <w:highlight w:val="white"/>
          <w:rtl/>
        </w:rPr>
        <w:t xml:space="preserve">? </w:t>
      </w:r>
      <w:r w:rsidRPr="0089699D">
        <w:rPr>
          <w:rFonts w:cs="David"/>
          <w:sz w:val="20"/>
          <w:szCs w:val="20"/>
          <w:highlight w:val="white"/>
          <w:rtl/>
        </w:rPr>
        <w:t>(האם הקב"ה משתבח בשבחם של ישראל?)</w:t>
      </w:r>
    </w:p>
    <w:p w:rsidR="000C48D9" w:rsidRPr="0089699D" w:rsidRDefault="007077BB">
      <w:pPr>
        <w:bidi/>
        <w:spacing w:line="360" w:lineRule="auto"/>
        <w:rPr>
          <w:rFonts w:cs="David"/>
          <w:sz w:val="20"/>
          <w:szCs w:val="20"/>
        </w:rPr>
      </w:pPr>
      <w:r w:rsidRPr="0089699D">
        <w:rPr>
          <w:rFonts w:cs="David"/>
          <w:b/>
          <w:sz w:val="20"/>
          <w:szCs w:val="20"/>
          <w:highlight w:val="white"/>
          <w:rtl/>
        </w:rPr>
        <w:t xml:space="preserve"> אין </w:t>
      </w:r>
      <w:r w:rsidRPr="0089699D">
        <w:rPr>
          <w:rFonts w:cs="David"/>
          <w:sz w:val="20"/>
          <w:szCs w:val="20"/>
          <w:highlight w:val="white"/>
          <w:rtl/>
        </w:rPr>
        <w:t xml:space="preserve">(כן) </w:t>
      </w:r>
      <w:proofErr w:type="spellStart"/>
      <w:r w:rsidRPr="0089699D">
        <w:rPr>
          <w:rFonts w:cs="David"/>
          <w:b/>
          <w:sz w:val="20"/>
          <w:szCs w:val="20"/>
          <w:highlight w:val="white"/>
          <w:rtl/>
        </w:rPr>
        <w:t>דכתיב</w:t>
      </w:r>
      <w:proofErr w:type="spellEnd"/>
      <w:r w:rsidRPr="0089699D">
        <w:rPr>
          <w:rFonts w:cs="David"/>
          <w:b/>
          <w:sz w:val="20"/>
          <w:szCs w:val="20"/>
          <w:highlight w:val="white"/>
          <w:rtl/>
        </w:rPr>
        <w:t xml:space="preserve"> (</w:t>
      </w:r>
      <w:hyperlink r:id="rId19">
        <w:r w:rsidRPr="0089699D">
          <w:rPr>
            <w:rFonts w:cs="David"/>
            <w:b/>
            <w:color w:val="0B0080"/>
            <w:sz w:val="20"/>
            <w:szCs w:val="20"/>
            <w:highlight w:val="white"/>
            <w:rtl/>
          </w:rPr>
          <w:t>דברים</w:t>
        </w:r>
      </w:hyperlink>
      <w:hyperlink r:id="rId20">
        <w:r w:rsidRPr="0089699D">
          <w:rPr>
            <w:rFonts w:cs="David"/>
            <w:b/>
            <w:color w:val="0B0080"/>
            <w:sz w:val="20"/>
            <w:szCs w:val="20"/>
            <w:highlight w:val="white"/>
            <w:rtl/>
          </w:rPr>
          <w:t xml:space="preserve"> </w:t>
        </w:r>
      </w:hyperlink>
      <w:hyperlink r:id="rId21">
        <w:proofErr w:type="spellStart"/>
        <w:r w:rsidRPr="0089699D">
          <w:rPr>
            <w:rFonts w:cs="David"/>
            <w:b/>
            <w:color w:val="0B0080"/>
            <w:sz w:val="20"/>
            <w:szCs w:val="20"/>
            <w:highlight w:val="white"/>
            <w:rtl/>
          </w:rPr>
          <w:t>כו</w:t>
        </w:r>
        <w:proofErr w:type="spellEnd"/>
      </w:hyperlink>
      <w:hyperlink r:id="rId22">
        <w:r w:rsidRPr="0089699D">
          <w:rPr>
            <w:rFonts w:cs="David"/>
            <w:b/>
            <w:color w:val="0B0080"/>
            <w:sz w:val="20"/>
            <w:szCs w:val="20"/>
            <w:highlight w:val="white"/>
            <w:rtl/>
          </w:rPr>
          <w:t xml:space="preserve">, </w:t>
        </w:r>
      </w:hyperlink>
      <w:hyperlink r:id="rId23">
        <w:proofErr w:type="spellStart"/>
        <w:r w:rsidRPr="0089699D">
          <w:rPr>
            <w:rFonts w:cs="David"/>
            <w:b/>
            <w:color w:val="0B0080"/>
            <w:sz w:val="20"/>
            <w:szCs w:val="20"/>
            <w:highlight w:val="white"/>
            <w:rtl/>
          </w:rPr>
          <w:t>יז</w:t>
        </w:r>
        <w:proofErr w:type="spellEnd"/>
      </w:hyperlink>
      <w:r w:rsidRPr="0089699D">
        <w:rPr>
          <w:rFonts w:cs="David"/>
          <w:b/>
          <w:sz w:val="20"/>
          <w:szCs w:val="20"/>
          <w:highlight w:val="white"/>
          <w:rtl/>
        </w:rPr>
        <w:t xml:space="preserve">) "את ה' האמרת היום (וכתיב) וה' </w:t>
      </w:r>
      <w:proofErr w:type="spellStart"/>
      <w:r w:rsidRPr="0089699D">
        <w:rPr>
          <w:rFonts w:cs="David"/>
          <w:b/>
          <w:sz w:val="20"/>
          <w:szCs w:val="20"/>
          <w:highlight w:val="white"/>
          <w:rtl/>
        </w:rPr>
        <w:t>האמירך</w:t>
      </w:r>
      <w:proofErr w:type="spellEnd"/>
      <w:r w:rsidRPr="0089699D">
        <w:rPr>
          <w:rFonts w:cs="David"/>
          <w:b/>
          <w:sz w:val="20"/>
          <w:szCs w:val="20"/>
          <w:highlight w:val="white"/>
          <w:rtl/>
        </w:rPr>
        <w:t xml:space="preserve"> היום"</w:t>
      </w:r>
    </w:p>
    <w:p w:rsidR="000C48D9" w:rsidRPr="0089699D" w:rsidRDefault="007077BB">
      <w:pPr>
        <w:bidi/>
        <w:spacing w:line="360" w:lineRule="auto"/>
        <w:rPr>
          <w:rFonts w:cs="David"/>
          <w:sz w:val="20"/>
          <w:szCs w:val="20"/>
        </w:rPr>
      </w:pPr>
      <w:r w:rsidRPr="0089699D">
        <w:rPr>
          <w:rFonts w:cs="David"/>
          <w:b/>
          <w:sz w:val="20"/>
          <w:szCs w:val="20"/>
          <w:highlight w:val="white"/>
          <w:rtl/>
        </w:rPr>
        <w:t xml:space="preserve">אמר להם הקב"ה לישראל: אתם </w:t>
      </w:r>
      <w:proofErr w:type="spellStart"/>
      <w:r w:rsidRPr="0089699D">
        <w:rPr>
          <w:rFonts w:cs="David"/>
          <w:b/>
          <w:sz w:val="20"/>
          <w:szCs w:val="20"/>
          <w:highlight w:val="white"/>
          <w:rtl/>
        </w:rPr>
        <w:t>עשיתוני</w:t>
      </w:r>
      <w:proofErr w:type="spellEnd"/>
      <w:r w:rsidRPr="0089699D">
        <w:rPr>
          <w:rFonts w:cs="David"/>
          <w:b/>
          <w:sz w:val="20"/>
          <w:szCs w:val="20"/>
          <w:highlight w:val="white"/>
          <w:rtl/>
        </w:rPr>
        <w:t xml:space="preserve"> חטיבה אחת בעולם ואני אעשה אתכם חטיבה אחת בעולם, אתם </w:t>
      </w:r>
      <w:proofErr w:type="spellStart"/>
      <w:r w:rsidRPr="0089699D">
        <w:rPr>
          <w:rFonts w:cs="David"/>
          <w:b/>
          <w:sz w:val="20"/>
          <w:szCs w:val="20"/>
          <w:highlight w:val="white"/>
          <w:rtl/>
        </w:rPr>
        <w:t>עשיתוני</w:t>
      </w:r>
      <w:proofErr w:type="spellEnd"/>
      <w:r w:rsidRPr="0089699D">
        <w:rPr>
          <w:rFonts w:cs="David"/>
          <w:b/>
          <w:sz w:val="20"/>
          <w:szCs w:val="20"/>
          <w:highlight w:val="white"/>
          <w:rtl/>
        </w:rPr>
        <w:t xml:space="preserve"> חטיבה אחת בעולם שנאמר: (</w:t>
      </w:r>
      <w:hyperlink r:id="rId24">
        <w:r w:rsidRPr="0089699D">
          <w:rPr>
            <w:rFonts w:cs="David"/>
            <w:b/>
            <w:color w:val="0B0080"/>
            <w:sz w:val="20"/>
            <w:szCs w:val="20"/>
            <w:highlight w:val="white"/>
            <w:rtl/>
          </w:rPr>
          <w:t>דברים</w:t>
        </w:r>
      </w:hyperlink>
      <w:hyperlink r:id="rId25">
        <w:r w:rsidRPr="0089699D">
          <w:rPr>
            <w:rFonts w:cs="David"/>
            <w:b/>
            <w:color w:val="0B0080"/>
            <w:sz w:val="20"/>
            <w:szCs w:val="20"/>
            <w:highlight w:val="white"/>
            <w:rtl/>
          </w:rPr>
          <w:t xml:space="preserve"> </w:t>
        </w:r>
      </w:hyperlink>
      <w:hyperlink r:id="rId26">
        <w:r w:rsidRPr="0089699D">
          <w:rPr>
            <w:rFonts w:cs="David"/>
            <w:b/>
            <w:color w:val="0B0080"/>
            <w:sz w:val="20"/>
            <w:szCs w:val="20"/>
            <w:highlight w:val="white"/>
            <w:rtl/>
          </w:rPr>
          <w:t>ו</w:t>
        </w:r>
      </w:hyperlink>
      <w:hyperlink r:id="rId27">
        <w:r w:rsidRPr="0089699D">
          <w:rPr>
            <w:rFonts w:cs="David"/>
            <w:b/>
            <w:color w:val="0B0080"/>
            <w:sz w:val="20"/>
            <w:szCs w:val="20"/>
            <w:highlight w:val="white"/>
            <w:rtl/>
          </w:rPr>
          <w:t xml:space="preserve">, </w:t>
        </w:r>
      </w:hyperlink>
      <w:hyperlink r:id="rId28">
        <w:r w:rsidRPr="0089699D">
          <w:rPr>
            <w:rFonts w:cs="David"/>
            <w:b/>
            <w:color w:val="0B0080"/>
            <w:sz w:val="20"/>
            <w:szCs w:val="20"/>
            <w:highlight w:val="white"/>
            <w:rtl/>
          </w:rPr>
          <w:t>ד</w:t>
        </w:r>
      </w:hyperlink>
      <w:r w:rsidRPr="0089699D">
        <w:rPr>
          <w:rFonts w:cs="David"/>
          <w:b/>
          <w:sz w:val="20"/>
          <w:szCs w:val="20"/>
          <w:highlight w:val="white"/>
          <w:rtl/>
        </w:rPr>
        <w:t xml:space="preserve">) "שמע ישראל ה' </w:t>
      </w:r>
      <w:proofErr w:type="spellStart"/>
      <w:r w:rsidRPr="0089699D">
        <w:rPr>
          <w:rFonts w:cs="David"/>
          <w:b/>
          <w:sz w:val="20"/>
          <w:szCs w:val="20"/>
          <w:highlight w:val="white"/>
          <w:rtl/>
        </w:rPr>
        <w:t>אלהינו</w:t>
      </w:r>
      <w:proofErr w:type="spellEnd"/>
      <w:r w:rsidRPr="0089699D">
        <w:rPr>
          <w:rFonts w:cs="David"/>
          <w:b/>
          <w:sz w:val="20"/>
          <w:szCs w:val="20"/>
          <w:highlight w:val="white"/>
          <w:rtl/>
        </w:rPr>
        <w:t xml:space="preserve"> ה' אחד" ואני אעשה אתכם חטיבה אחת בעולם, שנאמר: "ומי כעמך ישראל גוי אחד בארץ".</w:t>
      </w:r>
    </w:p>
    <w:p w:rsidR="000C48D9" w:rsidRPr="0089699D" w:rsidRDefault="007077BB">
      <w:pPr>
        <w:bidi/>
        <w:spacing w:line="360" w:lineRule="auto"/>
        <w:rPr>
          <w:rFonts w:cs="David"/>
          <w:sz w:val="20"/>
          <w:szCs w:val="20"/>
        </w:rPr>
      </w:pPr>
      <w:r w:rsidRPr="0089699D">
        <w:rPr>
          <w:rFonts w:cs="David"/>
          <w:sz w:val="20"/>
          <w:szCs w:val="20"/>
          <w:rtl/>
        </w:rPr>
        <w:t>אם כן, בתפילין של ריבונו של עולם כתוב "ומי כעמך ישראל גוי אחד בארץ".</w:t>
      </w:r>
    </w:p>
    <w:p w:rsidR="000C48D9" w:rsidRPr="0089699D" w:rsidRDefault="007077BB" w:rsidP="00EB5F79">
      <w:pPr>
        <w:bidi/>
        <w:spacing w:line="360" w:lineRule="auto"/>
        <w:rPr>
          <w:rFonts w:cs="David"/>
          <w:b/>
          <w:bCs/>
          <w:sz w:val="20"/>
          <w:szCs w:val="20"/>
        </w:rPr>
      </w:pPr>
      <w:r w:rsidRPr="0089699D">
        <w:rPr>
          <w:rFonts w:cs="David"/>
          <w:b/>
          <w:bCs/>
          <w:sz w:val="20"/>
          <w:szCs w:val="20"/>
          <w:rtl/>
        </w:rPr>
        <w:t xml:space="preserve">מסופר שרבי לוי יצחק </w:t>
      </w:r>
      <w:proofErr w:type="spellStart"/>
      <w:r w:rsidRPr="0089699D">
        <w:rPr>
          <w:rFonts w:cs="David"/>
          <w:b/>
          <w:bCs/>
          <w:sz w:val="20"/>
          <w:szCs w:val="20"/>
          <w:rtl/>
        </w:rPr>
        <w:t>מברדיצ'וב</w:t>
      </w:r>
      <w:proofErr w:type="spellEnd"/>
      <w:r w:rsidRPr="0089699D">
        <w:rPr>
          <w:rFonts w:cs="David"/>
          <w:b/>
          <w:bCs/>
          <w:sz w:val="20"/>
          <w:szCs w:val="20"/>
          <w:rtl/>
        </w:rPr>
        <w:t xml:space="preserve"> בעל 'קדושת לוי' היה אומר:</w:t>
      </w:r>
    </w:p>
    <w:p w:rsidR="000C48D9" w:rsidRPr="0089699D" w:rsidRDefault="007077BB" w:rsidP="0089699D">
      <w:pPr>
        <w:bidi/>
        <w:spacing w:line="360" w:lineRule="auto"/>
        <w:rPr>
          <w:rFonts w:cs="David"/>
          <w:sz w:val="20"/>
          <w:szCs w:val="20"/>
          <w:rtl/>
        </w:rPr>
      </w:pPr>
      <w:r w:rsidRPr="0089699D">
        <w:rPr>
          <w:rFonts w:cs="David"/>
          <w:sz w:val="20"/>
          <w:szCs w:val="20"/>
          <w:rtl/>
        </w:rPr>
        <w:t>"ריבונו של עולם, מוכרח אתה למחול לעוונותיהם של ישראל, אם לא תישא חטאתם, לא יהיו גוי אחד בארץ וחס וחלילה ימצא פסול בתפילין של מעלה."</w:t>
      </w:r>
      <w:r w:rsidR="0089699D">
        <w:rPr>
          <w:rFonts w:cs="David" w:hint="cs"/>
          <w:sz w:val="20"/>
          <w:szCs w:val="20"/>
          <w:rtl/>
        </w:rPr>
        <w:t xml:space="preserve"> </w:t>
      </w:r>
      <w:r w:rsidRPr="0089699D">
        <w:rPr>
          <w:rFonts w:cs="David"/>
          <w:sz w:val="20"/>
          <w:szCs w:val="20"/>
          <w:rtl/>
        </w:rPr>
        <w:t xml:space="preserve">בוא וראה בעל בית פשוט שתפילין שלו נפלו לארץ הוא מגביהן ומנשק אותם, וזה קרוב לאלפיים שנה שבניך </w:t>
      </w:r>
      <w:proofErr w:type="spellStart"/>
      <w:r w:rsidRPr="0089699D">
        <w:rPr>
          <w:rFonts w:cs="David"/>
          <w:sz w:val="20"/>
          <w:szCs w:val="20"/>
          <w:rtl/>
        </w:rPr>
        <w:t>רחומיך</w:t>
      </w:r>
      <w:proofErr w:type="spellEnd"/>
      <w:r w:rsidRPr="0089699D">
        <w:rPr>
          <w:rFonts w:cs="David"/>
          <w:sz w:val="20"/>
          <w:szCs w:val="20"/>
          <w:rtl/>
        </w:rPr>
        <w:t xml:space="preserve"> שחה לעפר נפשם ומדוע לא תרחם עליהם להקים מעפר דל? (מופיע בסוף הספר קדושת לוי).</w:t>
      </w:r>
      <w:r w:rsidR="0089699D">
        <w:rPr>
          <w:rFonts w:cs="David" w:hint="cs"/>
          <w:sz w:val="20"/>
          <w:szCs w:val="20"/>
          <w:rtl/>
        </w:rPr>
        <w:t xml:space="preserve"> </w:t>
      </w:r>
      <w:r w:rsidRPr="0089699D">
        <w:rPr>
          <w:rFonts w:cs="David"/>
          <w:sz w:val="20"/>
          <w:szCs w:val="20"/>
          <w:rtl/>
        </w:rPr>
        <w:t>התפילין מבטאים את הקשר הפנימי - הלבבי שבין ישראל וריבונו של עולם, ריבונו של עולם אינו מניח ומזניח את בני ישראל בגלות מצרים. כל יהודי המניח תפילין מבטא את הקשר הנצחי, ואת הציפייה לגאולה, גם אם יש צער, גלות וקושי, התפילין שלנו ושל ריבונו של עולם מבטאים את ארעיות הקושי.</w:t>
      </w:r>
    </w:p>
    <w:p w:rsidR="000C48D9" w:rsidRPr="0089699D" w:rsidRDefault="007077BB" w:rsidP="0089699D">
      <w:pPr>
        <w:bidi/>
        <w:spacing w:line="360" w:lineRule="auto"/>
        <w:rPr>
          <w:rFonts w:cs="David"/>
          <w:sz w:val="20"/>
          <w:szCs w:val="20"/>
        </w:rPr>
      </w:pPr>
      <w:r w:rsidRPr="0089699D">
        <w:rPr>
          <w:rFonts w:cs="David"/>
          <w:sz w:val="20"/>
          <w:szCs w:val="20"/>
          <w:rtl/>
        </w:rPr>
        <w:t xml:space="preserve">זכיתי לחיות בדור בו מסתיים שיעבוד הגלות הארוכה, זעקות הכאב של בני ישראל מתחלפות בצירי הלידה של הקמת המדינה וקיבוץ הגלויות. רחשי הלב העמוקים ורגשותיו יכולים להיות מופנים אל עולם הניגון. </w:t>
      </w:r>
    </w:p>
    <w:p w:rsidR="00EB5F79" w:rsidRPr="0089699D" w:rsidRDefault="007077BB" w:rsidP="0089699D">
      <w:pPr>
        <w:bidi/>
        <w:spacing w:line="360" w:lineRule="auto"/>
        <w:rPr>
          <w:rFonts w:cs="David"/>
          <w:sz w:val="20"/>
          <w:szCs w:val="20"/>
        </w:rPr>
      </w:pPr>
      <w:r w:rsidRPr="0089699D">
        <w:rPr>
          <w:rFonts w:cs="David"/>
          <w:sz w:val="20"/>
          <w:szCs w:val="20"/>
          <w:rtl/>
        </w:rPr>
        <w:t xml:space="preserve">ליבי מלא הודיה  לריבונו של עולם </w:t>
      </w:r>
      <w:r w:rsidR="0089699D">
        <w:rPr>
          <w:rFonts w:cs="David" w:hint="cs"/>
          <w:sz w:val="20"/>
          <w:szCs w:val="20"/>
          <w:rtl/>
        </w:rPr>
        <w:t xml:space="preserve">... </w:t>
      </w:r>
      <w:r w:rsidR="005C306C" w:rsidRPr="0089699D">
        <w:rPr>
          <w:rFonts w:cs="David" w:hint="cs"/>
          <w:sz w:val="20"/>
          <w:szCs w:val="20"/>
          <w:rtl/>
        </w:rPr>
        <w:t xml:space="preserve">תודתי </w:t>
      </w:r>
      <w:r w:rsidR="0089699D">
        <w:rPr>
          <w:rFonts w:cs="David" w:hint="cs"/>
          <w:sz w:val="20"/>
          <w:szCs w:val="20"/>
          <w:rtl/>
        </w:rPr>
        <w:t>ל...</w:t>
      </w:r>
    </w:p>
    <w:p w:rsidR="000C48D9" w:rsidRPr="0089699D" w:rsidRDefault="007077BB">
      <w:pPr>
        <w:bidi/>
        <w:spacing w:line="360" w:lineRule="auto"/>
        <w:rPr>
          <w:rFonts w:cs="David"/>
          <w:b/>
          <w:bCs/>
          <w:sz w:val="20"/>
          <w:szCs w:val="20"/>
        </w:rPr>
      </w:pPr>
      <w:r w:rsidRPr="0089699D">
        <w:rPr>
          <w:rFonts w:cs="David"/>
          <w:b/>
          <w:bCs/>
          <w:sz w:val="20"/>
          <w:szCs w:val="20"/>
          <w:rtl/>
        </w:rPr>
        <w:t xml:space="preserve">ואסיים </w:t>
      </w:r>
      <w:proofErr w:type="spellStart"/>
      <w:r w:rsidRPr="0089699D">
        <w:rPr>
          <w:rFonts w:cs="David"/>
          <w:b/>
          <w:bCs/>
          <w:sz w:val="20"/>
          <w:szCs w:val="20"/>
          <w:rtl/>
        </w:rPr>
        <w:t>באימרתו</w:t>
      </w:r>
      <w:proofErr w:type="spellEnd"/>
      <w:r w:rsidRPr="0089699D">
        <w:rPr>
          <w:rFonts w:cs="David"/>
          <w:b/>
          <w:bCs/>
          <w:sz w:val="20"/>
          <w:szCs w:val="20"/>
          <w:rtl/>
        </w:rPr>
        <w:t xml:space="preserve"> של רבי נחמן מברסלב:</w:t>
      </w:r>
    </w:p>
    <w:p w:rsidR="000C48D9" w:rsidRPr="0089699D" w:rsidRDefault="007077BB" w:rsidP="0089699D">
      <w:pPr>
        <w:bidi/>
        <w:spacing w:line="360" w:lineRule="auto"/>
        <w:rPr>
          <w:rFonts w:cs="David"/>
          <w:sz w:val="20"/>
          <w:szCs w:val="20"/>
        </w:rPr>
      </w:pPr>
      <w:r w:rsidRPr="0089699D">
        <w:rPr>
          <w:rFonts w:cs="David"/>
          <w:b/>
          <w:sz w:val="20"/>
          <w:szCs w:val="20"/>
          <w:rtl/>
        </w:rPr>
        <w:t>"נכון אתם אנשים כשרים,</w:t>
      </w:r>
      <w:r w:rsidR="0089699D">
        <w:rPr>
          <w:rFonts w:cs="David" w:hint="cs"/>
          <w:b/>
          <w:sz w:val="20"/>
          <w:szCs w:val="20"/>
          <w:rtl/>
        </w:rPr>
        <w:t xml:space="preserve"> </w:t>
      </w:r>
      <w:r w:rsidRPr="0089699D">
        <w:rPr>
          <w:rFonts w:cs="David"/>
          <w:b/>
          <w:sz w:val="20"/>
          <w:szCs w:val="20"/>
          <w:rtl/>
        </w:rPr>
        <w:t xml:space="preserve">אך לא לזאת </w:t>
      </w:r>
      <w:proofErr w:type="spellStart"/>
      <w:r w:rsidRPr="0089699D">
        <w:rPr>
          <w:rFonts w:cs="David"/>
          <w:b/>
          <w:sz w:val="20"/>
          <w:szCs w:val="20"/>
          <w:rtl/>
        </w:rPr>
        <w:t>היתה</w:t>
      </w:r>
      <w:proofErr w:type="spellEnd"/>
      <w:r w:rsidRPr="0089699D">
        <w:rPr>
          <w:rFonts w:cs="David"/>
          <w:b/>
          <w:sz w:val="20"/>
          <w:szCs w:val="20"/>
          <w:rtl/>
        </w:rPr>
        <w:t xml:space="preserve"> כוונתי,</w:t>
      </w:r>
      <w:r w:rsidR="0089699D">
        <w:rPr>
          <w:rFonts w:cs="David" w:hint="cs"/>
          <w:b/>
          <w:sz w:val="20"/>
          <w:szCs w:val="20"/>
          <w:rtl/>
        </w:rPr>
        <w:t xml:space="preserve"> </w:t>
      </w:r>
      <w:bookmarkStart w:id="0" w:name="_GoBack"/>
      <w:bookmarkEnd w:id="0"/>
      <w:r w:rsidRPr="0089699D">
        <w:rPr>
          <w:rFonts w:cs="David"/>
          <w:b/>
          <w:sz w:val="20"/>
          <w:szCs w:val="20"/>
          <w:rtl/>
        </w:rPr>
        <w:t>רציתי שתהיו כחיות הנוהמות ביער לילות שלמים."</w:t>
      </w:r>
    </w:p>
    <w:sectPr w:rsidR="000C48D9" w:rsidRPr="0089699D" w:rsidSect="0089699D">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082" w:rsidRDefault="00530082" w:rsidP="00EB5F79">
      <w:pPr>
        <w:spacing w:line="240" w:lineRule="auto"/>
      </w:pPr>
      <w:r>
        <w:separator/>
      </w:r>
    </w:p>
  </w:endnote>
  <w:endnote w:type="continuationSeparator" w:id="0">
    <w:p w:rsidR="00530082" w:rsidRDefault="00530082" w:rsidP="00EB5F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008563"/>
      <w:docPartObj>
        <w:docPartGallery w:val="Page Numbers (Bottom of Page)"/>
        <w:docPartUnique/>
      </w:docPartObj>
    </w:sdtPr>
    <w:sdtEndPr>
      <w:rPr>
        <w:cs/>
      </w:rPr>
    </w:sdtEndPr>
    <w:sdtContent>
      <w:p w:rsidR="00EB5F79" w:rsidRDefault="00EB5F79">
        <w:pPr>
          <w:pStyle w:val="a8"/>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89699D" w:rsidRPr="0089699D">
          <w:rPr>
            <w:noProof/>
            <w:lang w:val="he-IL"/>
          </w:rPr>
          <w:t>2</w:t>
        </w:r>
        <w:r>
          <w:fldChar w:fldCharType="end"/>
        </w:r>
      </w:p>
    </w:sdtContent>
  </w:sdt>
  <w:p w:rsidR="00EB5F79" w:rsidRDefault="00EB5F7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082" w:rsidRDefault="00530082" w:rsidP="00EB5F79">
      <w:pPr>
        <w:spacing w:line="240" w:lineRule="auto"/>
      </w:pPr>
      <w:r>
        <w:separator/>
      </w:r>
    </w:p>
  </w:footnote>
  <w:footnote w:type="continuationSeparator" w:id="0">
    <w:p w:rsidR="00530082" w:rsidRDefault="00530082" w:rsidP="00EB5F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C48D9"/>
    <w:rsid w:val="000C48D9"/>
    <w:rsid w:val="00530082"/>
    <w:rsid w:val="005C306C"/>
    <w:rsid w:val="007077BB"/>
    <w:rsid w:val="0089699D"/>
    <w:rsid w:val="00D65C0C"/>
    <w:rsid w:val="00EB5F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pPr>
    <w:rPr>
      <w:rFonts w:ascii="Arial" w:eastAsia="Arial" w:hAnsi="Arial" w:cs="Arial"/>
      <w:color w:val="000000"/>
    </w:rPr>
  </w:style>
  <w:style w:type="paragraph" w:styleId="1">
    <w:name w:val="heading 1"/>
    <w:basedOn w:val="a"/>
    <w:next w:val="a"/>
    <w:pPr>
      <w:spacing w:before="200"/>
      <w:contextualSpacing/>
      <w:outlineLvl w:val="0"/>
    </w:pPr>
    <w:rPr>
      <w:rFonts w:ascii="Trebuchet MS" w:eastAsia="Trebuchet MS" w:hAnsi="Trebuchet MS" w:cs="Trebuchet MS"/>
      <w:sz w:val="32"/>
    </w:rPr>
  </w:style>
  <w:style w:type="paragraph" w:styleId="2">
    <w:name w:val="heading 2"/>
    <w:basedOn w:val="a"/>
    <w:next w:val="a"/>
    <w:pPr>
      <w:spacing w:before="200"/>
      <w:contextualSpacing/>
      <w:outlineLvl w:val="1"/>
    </w:pPr>
    <w:rPr>
      <w:rFonts w:ascii="Trebuchet MS" w:eastAsia="Trebuchet MS" w:hAnsi="Trebuchet MS" w:cs="Trebuchet MS"/>
      <w:b/>
      <w:sz w:val="26"/>
    </w:rPr>
  </w:style>
  <w:style w:type="paragraph" w:styleId="3">
    <w:name w:val="heading 3"/>
    <w:basedOn w:val="a"/>
    <w:next w:val="a"/>
    <w:pPr>
      <w:spacing w:before="160"/>
      <w:contextualSpacing/>
      <w:outlineLvl w:val="2"/>
    </w:pPr>
    <w:rPr>
      <w:rFonts w:ascii="Trebuchet MS" w:eastAsia="Trebuchet MS" w:hAnsi="Trebuchet MS" w:cs="Trebuchet MS"/>
      <w:b/>
      <w:color w:val="666666"/>
      <w:sz w:val="24"/>
    </w:rPr>
  </w:style>
  <w:style w:type="paragraph" w:styleId="4">
    <w:name w:val="heading 4"/>
    <w:basedOn w:val="a"/>
    <w:next w:val="a"/>
    <w:pPr>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spacing w:before="160"/>
      <w:contextualSpacing/>
      <w:outlineLvl w:val="4"/>
    </w:pPr>
    <w:rPr>
      <w:rFonts w:ascii="Trebuchet MS" w:eastAsia="Trebuchet MS" w:hAnsi="Trebuchet MS" w:cs="Trebuchet MS"/>
      <w:color w:val="666666"/>
    </w:rPr>
  </w:style>
  <w:style w:type="paragraph" w:styleId="6">
    <w:name w:val="heading 6"/>
    <w:basedOn w:val="a"/>
    <w:next w:val="a"/>
    <w:pPr>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contextualSpacing/>
    </w:pPr>
    <w:rPr>
      <w:rFonts w:ascii="Trebuchet MS" w:eastAsia="Trebuchet MS" w:hAnsi="Trebuchet MS" w:cs="Trebuchet MS"/>
      <w:sz w:val="42"/>
    </w:rPr>
  </w:style>
  <w:style w:type="paragraph" w:styleId="a4">
    <w:name w:val="Subtitle"/>
    <w:basedOn w:val="a"/>
    <w:next w:val="a"/>
    <w:pPr>
      <w:spacing w:after="200"/>
      <w:contextualSpacing/>
    </w:pPr>
    <w:rPr>
      <w:rFonts w:ascii="Trebuchet MS" w:eastAsia="Trebuchet MS" w:hAnsi="Trebuchet MS" w:cs="Trebuchet MS"/>
      <w:i/>
      <w:color w:val="666666"/>
      <w:sz w:val="26"/>
    </w:rPr>
  </w:style>
  <w:style w:type="table" w:styleId="a5">
    <w:name w:val="Table Grid"/>
    <w:basedOn w:val="a1"/>
    <w:uiPriority w:val="59"/>
    <w:rsid w:val="00D65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B5F79"/>
    <w:pPr>
      <w:tabs>
        <w:tab w:val="center" w:pos="4153"/>
        <w:tab w:val="right" w:pos="8306"/>
      </w:tabs>
      <w:spacing w:line="240" w:lineRule="auto"/>
    </w:pPr>
  </w:style>
  <w:style w:type="character" w:customStyle="1" w:styleId="a7">
    <w:name w:val="כותרת עליונה תו"/>
    <w:basedOn w:val="a0"/>
    <w:link w:val="a6"/>
    <w:uiPriority w:val="99"/>
    <w:rsid w:val="00EB5F79"/>
    <w:rPr>
      <w:rFonts w:ascii="Arial" w:eastAsia="Arial" w:hAnsi="Arial" w:cs="Arial"/>
      <w:color w:val="000000"/>
    </w:rPr>
  </w:style>
  <w:style w:type="paragraph" w:styleId="a8">
    <w:name w:val="footer"/>
    <w:basedOn w:val="a"/>
    <w:link w:val="a9"/>
    <w:uiPriority w:val="99"/>
    <w:unhideWhenUsed/>
    <w:rsid w:val="00EB5F79"/>
    <w:pPr>
      <w:tabs>
        <w:tab w:val="center" w:pos="4153"/>
        <w:tab w:val="right" w:pos="8306"/>
      </w:tabs>
      <w:spacing w:line="240" w:lineRule="auto"/>
    </w:pPr>
  </w:style>
  <w:style w:type="character" w:customStyle="1" w:styleId="a9">
    <w:name w:val="כותרת תחתונה תו"/>
    <w:basedOn w:val="a0"/>
    <w:link w:val="a8"/>
    <w:uiPriority w:val="99"/>
    <w:rsid w:val="00EB5F79"/>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pPr>
    <w:rPr>
      <w:rFonts w:ascii="Arial" w:eastAsia="Arial" w:hAnsi="Arial" w:cs="Arial"/>
      <w:color w:val="000000"/>
    </w:rPr>
  </w:style>
  <w:style w:type="paragraph" w:styleId="1">
    <w:name w:val="heading 1"/>
    <w:basedOn w:val="a"/>
    <w:next w:val="a"/>
    <w:pPr>
      <w:spacing w:before="200"/>
      <w:contextualSpacing/>
      <w:outlineLvl w:val="0"/>
    </w:pPr>
    <w:rPr>
      <w:rFonts w:ascii="Trebuchet MS" w:eastAsia="Trebuchet MS" w:hAnsi="Trebuchet MS" w:cs="Trebuchet MS"/>
      <w:sz w:val="32"/>
    </w:rPr>
  </w:style>
  <w:style w:type="paragraph" w:styleId="2">
    <w:name w:val="heading 2"/>
    <w:basedOn w:val="a"/>
    <w:next w:val="a"/>
    <w:pPr>
      <w:spacing w:before="200"/>
      <w:contextualSpacing/>
      <w:outlineLvl w:val="1"/>
    </w:pPr>
    <w:rPr>
      <w:rFonts w:ascii="Trebuchet MS" w:eastAsia="Trebuchet MS" w:hAnsi="Trebuchet MS" w:cs="Trebuchet MS"/>
      <w:b/>
      <w:sz w:val="26"/>
    </w:rPr>
  </w:style>
  <w:style w:type="paragraph" w:styleId="3">
    <w:name w:val="heading 3"/>
    <w:basedOn w:val="a"/>
    <w:next w:val="a"/>
    <w:pPr>
      <w:spacing w:before="160"/>
      <w:contextualSpacing/>
      <w:outlineLvl w:val="2"/>
    </w:pPr>
    <w:rPr>
      <w:rFonts w:ascii="Trebuchet MS" w:eastAsia="Trebuchet MS" w:hAnsi="Trebuchet MS" w:cs="Trebuchet MS"/>
      <w:b/>
      <w:color w:val="666666"/>
      <w:sz w:val="24"/>
    </w:rPr>
  </w:style>
  <w:style w:type="paragraph" w:styleId="4">
    <w:name w:val="heading 4"/>
    <w:basedOn w:val="a"/>
    <w:next w:val="a"/>
    <w:pPr>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spacing w:before="160"/>
      <w:contextualSpacing/>
      <w:outlineLvl w:val="4"/>
    </w:pPr>
    <w:rPr>
      <w:rFonts w:ascii="Trebuchet MS" w:eastAsia="Trebuchet MS" w:hAnsi="Trebuchet MS" w:cs="Trebuchet MS"/>
      <w:color w:val="666666"/>
    </w:rPr>
  </w:style>
  <w:style w:type="paragraph" w:styleId="6">
    <w:name w:val="heading 6"/>
    <w:basedOn w:val="a"/>
    <w:next w:val="a"/>
    <w:pPr>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contextualSpacing/>
    </w:pPr>
    <w:rPr>
      <w:rFonts w:ascii="Trebuchet MS" w:eastAsia="Trebuchet MS" w:hAnsi="Trebuchet MS" w:cs="Trebuchet MS"/>
      <w:sz w:val="42"/>
    </w:rPr>
  </w:style>
  <w:style w:type="paragraph" w:styleId="a4">
    <w:name w:val="Subtitle"/>
    <w:basedOn w:val="a"/>
    <w:next w:val="a"/>
    <w:pPr>
      <w:spacing w:after="200"/>
      <w:contextualSpacing/>
    </w:pPr>
    <w:rPr>
      <w:rFonts w:ascii="Trebuchet MS" w:eastAsia="Trebuchet MS" w:hAnsi="Trebuchet MS" w:cs="Trebuchet MS"/>
      <w:i/>
      <w:color w:val="666666"/>
      <w:sz w:val="26"/>
    </w:rPr>
  </w:style>
  <w:style w:type="table" w:styleId="a5">
    <w:name w:val="Table Grid"/>
    <w:basedOn w:val="a1"/>
    <w:uiPriority w:val="59"/>
    <w:rsid w:val="00D65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B5F79"/>
    <w:pPr>
      <w:tabs>
        <w:tab w:val="center" w:pos="4153"/>
        <w:tab w:val="right" w:pos="8306"/>
      </w:tabs>
      <w:spacing w:line="240" w:lineRule="auto"/>
    </w:pPr>
  </w:style>
  <w:style w:type="character" w:customStyle="1" w:styleId="a7">
    <w:name w:val="כותרת עליונה תו"/>
    <w:basedOn w:val="a0"/>
    <w:link w:val="a6"/>
    <w:uiPriority w:val="99"/>
    <w:rsid w:val="00EB5F79"/>
    <w:rPr>
      <w:rFonts w:ascii="Arial" w:eastAsia="Arial" w:hAnsi="Arial" w:cs="Arial"/>
      <w:color w:val="000000"/>
    </w:rPr>
  </w:style>
  <w:style w:type="paragraph" w:styleId="a8">
    <w:name w:val="footer"/>
    <w:basedOn w:val="a"/>
    <w:link w:val="a9"/>
    <w:uiPriority w:val="99"/>
    <w:unhideWhenUsed/>
    <w:rsid w:val="00EB5F79"/>
    <w:pPr>
      <w:tabs>
        <w:tab w:val="center" w:pos="4153"/>
        <w:tab w:val="right" w:pos="8306"/>
      </w:tabs>
      <w:spacing w:line="240" w:lineRule="auto"/>
    </w:pPr>
  </w:style>
  <w:style w:type="character" w:customStyle="1" w:styleId="a9">
    <w:name w:val="כותרת תחתונה תו"/>
    <w:basedOn w:val="a0"/>
    <w:link w:val="a8"/>
    <w:uiPriority w:val="99"/>
    <w:rsid w:val="00EB5F79"/>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he.wikisource.org/wiki/%D7%A9%D7%9E%D7%95%D7%AA_%D7%91_%D7%9B%D7%94" TargetMode="External"/><Relationship Id="rId13" Type="http://schemas.openxmlformats.org/officeDocument/2006/relationships/hyperlink" Target="http://he.wikisource.org/wiki/%D7%A7%D7%98%D7%92%D7%95%D7%A8%D7%99%D7%94:%D7%93%D7%91%D7%A8%D7%99_%D7%94%D7%99%D7%9E%D7%99%D7%9D_%D7%90_%D7%99%D7%96_%D7%9B%D7%90" TargetMode="External"/><Relationship Id="rId18" Type="http://schemas.openxmlformats.org/officeDocument/2006/relationships/hyperlink" Target="http://he.wikisource.org/wiki/%D7%A7%D7%98%D7%92%D7%95%D7%A8%D7%99%D7%94:%D7%93%D7%91%D7%A8%D7%99_%D7%94%D7%99%D7%9E%D7%99%D7%9D_%D7%90_%D7%99%D7%96_%D7%9B%D7%90" TargetMode="External"/><Relationship Id="rId26" Type="http://schemas.openxmlformats.org/officeDocument/2006/relationships/hyperlink" Target="http://he.wikisource.org/wiki/%D7%A7%D7%98%D7%92%D7%95%D7%A8%D7%99%D7%94:%D7%93%D7%91%D7%A8%D7%99%D7%9D_%D7%95_%D7%93" TargetMode="External"/><Relationship Id="rId3" Type="http://schemas.openxmlformats.org/officeDocument/2006/relationships/settings" Target="settings.xml"/><Relationship Id="rId21" Type="http://schemas.openxmlformats.org/officeDocument/2006/relationships/hyperlink" Target="http://he.wikisource.org/wiki/%D7%A7%D7%98%D7%92%D7%95%D7%A8%D7%99%D7%94:%D7%93%D7%91%D7%A8%D7%99%D7%9D_%D7%9B%D7%95_%D7%99%D7%96" TargetMode="External"/><Relationship Id="rId7" Type="http://schemas.openxmlformats.org/officeDocument/2006/relationships/hyperlink" Target="http://he.wikisource.org/wiki/%D7%A9%D7%9E%D7%95%D7%AA_%D7%91_%D7%9B%D7%93" TargetMode="External"/><Relationship Id="rId12" Type="http://schemas.openxmlformats.org/officeDocument/2006/relationships/hyperlink" Target="http://he.wikisource.org/wiki/%D7%A7%D7%98%D7%92%D7%95%D7%A8%D7%99%D7%94:%D7%93%D7%91%D7%A8%D7%99_%D7%94%D7%99%D7%9E%D7%99%D7%9D_%D7%90_%D7%99%D7%96_%D7%9B%D7%90" TargetMode="External"/><Relationship Id="rId17" Type="http://schemas.openxmlformats.org/officeDocument/2006/relationships/hyperlink" Target="http://he.wikisource.org/wiki/%D7%A7%D7%98%D7%92%D7%95%D7%A8%D7%99%D7%94:%D7%93%D7%91%D7%A8%D7%99_%D7%94%D7%99%D7%9E%D7%99%D7%9D_%D7%90_%D7%99%D7%96_%D7%9B%D7%90" TargetMode="External"/><Relationship Id="rId25" Type="http://schemas.openxmlformats.org/officeDocument/2006/relationships/hyperlink" Target="http://he.wikisource.org/wiki/%D7%A7%D7%98%D7%92%D7%95%D7%A8%D7%99%D7%94:%D7%93%D7%91%D7%A8%D7%99%D7%9D_%D7%95_%D7%93" TargetMode="External"/><Relationship Id="rId2" Type="http://schemas.microsoft.com/office/2007/relationships/stylesWithEffects" Target="stylesWithEffects.xml"/><Relationship Id="rId16" Type="http://schemas.openxmlformats.org/officeDocument/2006/relationships/hyperlink" Target="http://he.wikisource.org/wiki/%D7%A7%D7%98%D7%92%D7%95%D7%A8%D7%99%D7%94:%D7%93%D7%91%D7%A8%D7%99_%D7%94%D7%99%D7%9E%D7%99%D7%9D_%D7%90_%D7%99%D7%96_%D7%9B%D7%90" TargetMode="External"/><Relationship Id="rId20" Type="http://schemas.openxmlformats.org/officeDocument/2006/relationships/hyperlink" Target="http://he.wikisource.org/wiki/%D7%A7%D7%98%D7%92%D7%95%D7%A8%D7%99%D7%94:%D7%93%D7%91%D7%A8%D7%99%D7%9D_%D7%9B%D7%95_%D7%99%D7%96"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he.wikisource.org/wiki/%D7%A7%D7%98%D7%92%D7%95%D7%A8%D7%99%D7%94:%D7%93%D7%91%D7%A8%D7%99_%D7%94%D7%99%D7%9E%D7%99%D7%9D_%D7%90_%D7%99%D7%96_%D7%9B%D7%90" TargetMode="External"/><Relationship Id="rId24" Type="http://schemas.openxmlformats.org/officeDocument/2006/relationships/hyperlink" Target="http://he.wikisource.org/wiki/%D7%A7%D7%98%D7%92%D7%95%D7%A8%D7%99%D7%94:%D7%93%D7%91%D7%A8%D7%99%D7%9D_%D7%95_%D7%93" TargetMode="External"/><Relationship Id="rId5" Type="http://schemas.openxmlformats.org/officeDocument/2006/relationships/footnotes" Target="footnotes.xml"/><Relationship Id="rId15" Type="http://schemas.openxmlformats.org/officeDocument/2006/relationships/hyperlink" Target="http://he.wikisource.org/wiki/%D7%A7%D7%98%D7%92%D7%95%D7%A8%D7%99%D7%94:%D7%93%D7%91%D7%A8%D7%99_%D7%94%D7%99%D7%9E%D7%99%D7%9D_%D7%90_%D7%99%D7%96_%D7%9B%D7%90" TargetMode="External"/><Relationship Id="rId23" Type="http://schemas.openxmlformats.org/officeDocument/2006/relationships/hyperlink" Target="http://he.wikisource.org/wiki/%D7%A7%D7%98%D7%92%D7%95%D7%A8%D7%99%D7%94:%D7%93%D7%91%D7%A8%D7%99%D7%9D_%D7%9B%D7%95_%D7%99%D7%96" TargetMode="External"/><Relationship Id="rId28" Type="http://schemas.openxmlformats.org/officeDocument/2006/relationships/hyperlink" Target="http://he.wikisource.org/wiki/%D7%A7%D7%98%D7%92%D7%95%D7%A8%D7%99%D7%94:%D7%93%D7%91%D7%A8%D7%99%D7%9D_%D7%95_%D7%93" TargetMode="External"/><Relationship Id="rId10" Type="http://schemas.openxmlformats.org/officeDocument/2006/relationships/hyperlink" Target="http://he.wikisource.org/wiki/%D7%A7%D7%98%D7%92%D7%95%D7%A8%D7%99%D7%94:%D7%93%D7%91%D7%A8%D7%99_%D7%94%D7%99%D7%9E%D7%99%D7%9D_%D7%90_%D7%99%D7%96_%D7%9B%D7%90" TargetMode="External"/><Relationship Id="rId19" Type="http://schemas.openxmlformats.org/officeDocument/2006/relationships/hyperlink" Target="http://he.wikisource.org/wiki/%D7%A7%D7%98%D7%92%D7%95%D7%A8%D7%99%D7%94:%D7%93%D7%91%D7%A8%D7%99%D7%9D_%D7%9B%D7%95_%D7%99%D7%9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he.wikisource.org/wiki/%D7%A7%D7%98%D7%92%D7%95%D7%A8%D7%99%D7%94:%D7%93%D7%91%D7%A8%D7%99_%D7%94%D7%99%D7%9E%D7%99%D7%9D_%D7%90_%D7%99%D7%96_%D7%9B%D7%90" TargetMode="External"/><Relationship Id="rId22" Type="http://schemas.openxmlformats.org/officeDocument/2006/relationships/hyperlink" Target="http://he.wikisource.org/wiki/%D7%A7%D7%98%D7%92%D7%95%D7%A8%D7%99%D7%94:%D7%93%D7%91%D7%A8%D7%99%D7%9D_%D7%9B%D7%95_%D7%99%D7%96" TargetMode="External"/><Relationship Id="rId27" Type="http://schemas.openxmlformats.org/officeDocument/2006/relationships/hyperlink" Target="http://he.wikisource.org/wiki/%D7%A7%D7%98%D7%92%D7%95%D7%A8%D7%99%D7%94:%D7%93%D7%91%D7%A8%D7%99%D7%9D_%D7%95_%D7%93" TargetMode="External"/><Relationship Id="rId30"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1755</Words>
  <Characters>8780</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דרשת בר מצוה - יהונתן.docx</vt:lpstr>
    </vt:vector>
  </TitlesOfParts>
  <Company/>
  <LinksUpToDate>false</LinksUpToDate>
  <CharactersWithSpaces>10514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דרשת בר מצוה - יהונתן.docx</dc:title>
  <dc:creator>מיכל אלגרבלי</dc:creator>
  <cp:lastModifiedBy>מיכל אלגרבלי</cp:lastModifiedBy>
  <cp:revision>2</cp:revision>
  <dcterms:created xsi:type="dcterms:W3CDTF">2013-12-19T09:25:00Z</dcterms:created>
  <dcterms:modified xsi:type="dcterms:W3CDTF">2013-12-19T09:25:00Z</dcterms:modified>
</cp:coreProperties>
</file>